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2117C4" w14:textId="670EC099" w:rsidR="00E046BB" w:rsidRDefault="00E046BB" w:rsidP="00E046BB">
      <w:pPr>
        <w:spacing w:line="360" w:lineRule="auto"/>
        <w:ind w:firstLine="709"/>
        <w:jc w:val="both"/>
        <w:rPr>
          <w:rFonts w:ascii="Century" w:hAnsi="Century"/>
        </w:rPr>
      </w:pPr>
      <w:r w:rsidRPr="007D0C4C">
        <w:rPr>
          <w:rFonts w:ascii="Century" w:hAnsi="Century"/>
        </w:rPr>
        <w:t xml:space="preserve">León, Guanajuato, a </w:t>
      </w:r>
      <w:r w:rsidR="00FB6467">
        <w:rPr>
          <w:rFonts w:ascii="Century" w:hAnsi="Century"/>
        </w:rPr>
        <w:t xml:space="preserve">07 siete </w:t>
      </w:r>
      <w:r w:rsidR="009852B2">
        <w:rPr>
          <w:rFonts w:ascii="Century" w:hAnsi="Century"/>
        </w:rPr>
        <w:t xml:space="preserve">de </w:t>
      </w:r>
      <w:r w:rsidR="00163C6B">
        <w:rPr>
          <w:rFonts w:ascii="Century" w:hAnsi="Century"/>
        </w:rPr>
        <w:t>ag</w:t>
      </w:r>
      <w:r w:rsidR="009852B2">
        <w:rPr>
          <w:rFonts w:ascii="Century" w:hAnsi="Century"/>
        </w:rPr>
        <w:t>o</w:t>
      </w:r>
      <w:r w:rsidR="00163C6B">
        <w:rPr>
          <w:rFonts w:ascii="Century" w:hAnsi="Century"/>
        </w:rPr>
        <w:t>sto</w:t>
      </w:r>
      <w:r w:rsidR="009852B2">
        <w:rPr>
          <w:rFonts w:ascii="Century" w:hAnsi="Century"/>
        </w:rPr>
        <w:t xml:space="preserve"> del </w:t>
      </w:r>
      <w:r w:rsidRPr="007D0C4C">
        <w:rPr>
          <w:rFonts w:ascii="Century" w:hAnsi="Century"/>
        </w:rPr>
        <w:t>año 201</w:t>
      </w:r>
      <w:r>
        <w:rPr>
          <w:rFonts w:ascii="Century" w:hAnsi="Century"/>
        </w:rPr>
        <w:t>8</w:t>
      </w:r>
      <w:r w:rsidRPr="007D0C4C">
        <w:rPr>
          <w:rFonts w:ascii="Century" w:hAnsi="Century"/>
        </w:rPr>
        <w:t xml:space="preserve"> dos mil dieci</w:t>
      </w:r>
      <w:r>
        <w:rPr>
          <w:rFonts w:ascii="Century" w:hAnsi="Century"/>
        </w:rPr>
        <w:t xml:space="preserve">ocho. </w:t>
      </w:r>
    </w:p>
    <w:p w14:paraId="46997792" w14:textId="77777777" w:rsidR="00E046BB" w:rsidRDefault="00E046BB" w:rsidP="00E046BB">
      <w:pPr>
        <w:spacing w:line="360" w:lineRule="auto"/>
        <w:ind w:firstLine="709"/>
        <w:jc w:val="both"/>
        <w:rPr>
          <w:rFonts w:ascii="Century" w:hAnsi="Century"/>
        </w:rPr>
      </w:pPr>
    </w:p>
    <w:p w14:paraId="088CECD1" w14:textId="3C2B8F02" w:rsidR="00E046BB" w:rsidRPr="007D0C4C" w:rsidRDefault="00E046BB" w:rsidP="00E046BB">
      <w:pPr>
        <w:spacing w:line="360" w:lineRule="auto"/>
        <w:ind w:firstLine="709"/>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F449A8">
        <w:rPr>
          <w:rFonts w:ascii="Century" w:hAnsi="Century"/>
          <w:b/>
        </w:rPr>
        <w:t>806</w:t>
      </w:r>
      <w:r w:rsidRPr="007D0C4C">
        <w:rPr>
          <w:rFonts w:ascii="Century" w:hAnsi="Century"/>
          <w:b/>
        </w:rPr>
        <w:t>/201</w:t>
      </w:r>
      <w:r w:rsidR="00C34A39">
        <w:rPr>
          <w:rFonts w:ascii="Century" w:hAnsi="Century"/>
          <w:b/>
        </w:rPr>
        <w:t>5</w:t>
      </w:r>
      <w:r w:rsidRPr="007D0C4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CE4AF2">
        <w:rPr>
          <w:rFonts w:ascii="Century" w:hAnsi="Century"/>
          <w:b/>
        </w:rPr>
        <w:t>(.....)</w:t>
      </w:r>
      <w:r w:rsidRPr="007D0C4C">
        <w:rPr>
          <w:rFonts w:ascii="Century" w:hAnsi="Century"/>
          <w:b/>
        </w:rPr>
        <w:t>;</w:t>
      </w:r>
      <w:r w:rsidRPr="007D0C4C">
        <w:rPr>
          <w:rFonts w:ascii="Century" w:hAnsi="Century"/>
        </w:rPr>
        <w:t xml:space="preserve"> </w:t>
      </w:r>
      <w:r w:rsidRPr="0048515A">
        <w:rPr>
          <w:rFonts w:ascii="Century" w:hAnsi="Century"/>
        </w:rPr>
        <w:t>y</w:t>
      </w:r>
      <w:r>
        <w:rPr>
          <w:rFonts w:ascii="Century" w:hAnsi="Century"/>
        </w:rPr>
        <w:t xml:space="preserve"> ------</w:t>
      </w:r>
      <w:r w:rsidR="00C34A39">
        <w:rPr>
          <w:rFonts w:ascii="Century" w:hAnsi="Century"/>
        </w:rPr>
        <w:t>--</w:t>
      </w:r>
      <w:r w:rsidR="00F449A8">
        <w:rPr>
          <w:rFonts w:ascii="Century" w:hAnsi="Century"/>
        </w:rPr>
        <w:t>-----------</w:t>
      </w:r>
      <w:r w:rsidR="00C34A39">
        <w:rPr>
          <w:rFonts w:ascii="Century" w:hAnsi="Century"/>
        </w:rPr>
        <w:t>-----</w:t>
      </w:r>
      <w:r>
        <w:rPr>
          <w:rFonts w:ascii="Century" w:hAnsi="Century"/>
        </w:rPr>
        <w:t>-</w:t>
      </w:r>
    </w:p>
    <w:p w14:paraId="2165BA10" w14:textId="32DEE97F" w:rsidR="00E046BB" w:rsidRDefault="00E046BB" w:rsidP="00E046BB">
      <w:pPr>
        <w:spacing w:line="360" w:lineRule="auto"/>
        <w:jc w:val="both"/>
        <w:rPr>
          <w:rFonts w:ascii="Century" w:hAnsi="Century"/>
        </w:rPr>
      </w:pPr>
    </w:p>
    <w:p w14:paraId="2CB0725F" w14:textId="77777777" w:rsidR="006431F3" w:rsidRDefault="006431F3" w:rsidP="00E046BB">
      <w:pPr>
        <w:spacing w:line="360" w:lineRule="auto"/>
        <w:jc w:val="both"/>
        <w:rPr>
          <w:rFonts w:ascii="Century" w:hAnsi="Century"/>
        </w:rPr>
      </w:pPr>
    </w:p>
    <w:p w14:paraId="4666E876" w14:textId="77777777" w:rsidR="00E046BB" w:rsidRPr="007D0C4C" w:rsidRDefault="00E046BB" w:rsidP="00E046BB">
      <w:pPr>
        <w:spacing w:line="360" w:lineRule="auto"/>
        <w:jc w:val="center"/>
        <w:rPr>
          <w:rFonts w:ascii="Century" w:hAnsi="Century"/>
          <w:b/>
        </w:rPr>
      </w:pPr>
      <w:r w:rsidRPr="007D0C4C">
        <w:rPr>
          <w:rFonts w:ascii="Century" w:hAnsi="Century"/>
          <w:b/>
        </w:rPr>
        <w:t>R E S U L T A N D O :</w:t>
      </w:r>
    </w:p>
    <w:p w14:paraId="74F0C6BD" w14:textId="77777777" w:rsidR="00E046BB" w:rsidRPr="007D0C4C" w:rsidRDefault="00E046BB" w:rsidP="00E046BB">
      <w:pPr>
        <w:spacing w:line="360" w:lineRule="auto"/>
        <w:jc w:val="both"/>
        <w:rPr>
          <w:rFonts w:ascii="Century" w:hAnsi="Century"/>
        </w:rPr>
      </w:pPr>
    </w:p>
    <w:p w14:paraId="121254D1" w14:textId="48C86A5A" w:rsidR="00B1583B" w:rsidRDefault="00E046BB" w:rsidP="009852B2">
      <w:pPr>
        <w:spacing w:line="360" w:lineRule="auto"/>
        <w:ind w:firstLine="708"/>
        <w:jc w:val="both"/>
        <w:rPr>
          <w:rFonts w:ascii="Century" w:hAnsi="Century"/>
        </w:rPr>
      </w:pPr>
      <w:r w:rsidRPr="007D0C4C">
        <w:rPr>
          <w:rFonts w:ascii="Century" w:hAnsi="Century" w:cs="Arial"/>
          <w:b/>
        </w:rPr>
        <w:t xml:space="preserve">PRIMERO. </w:t>
      </w:r>
      <w:r w:rsidRPr="007D0C4C">
        <w:rPr>
          <w:rFonts w:ascii="Century" w:hAnsi="Century" w:cs="Arial"/>
        </w:rPr>
        <w:t xml:space="preserve">Mediante escrito presentado </w:t>
      </w:r>
      <w:r w:rsidRPr="007D0C4C">
        <w:rPr>
          <w:rFonts w:ascii="Century" w:hAnsi="Century"/>
        </w:rPr>
        <w:t xml:space="preserve">en la Oficialía Común de Partes de los Juzgados Administrativos Municipales de León, Guanajuato, en fecha </w:t>
      </w:r>
      <w:r w:rsidR="00F449A8">
        <w:rPr>
          <w:rFonts w:ascii="Century" w:hAnsi="Century"/>
        </w:rPr>
        <w:t>7 siete de octubre</w:t>
      </w:r>
      <w:r w:rsidR="009852B2">
        <w:rPr>
          <w:rFonts w:ascii="Century" w:hAnsi="Century"/>
        </w:rPr>
        <w:t xml:space="preserve"> </w:t>
      </w:r>
      <w:r>
        <w:rPr>
          <w:rFonts w:ascii="Century" w:hAnsi="Century"/>
        </w:rPr>
        <w:t>del año 201</w:t>
      </w:r>
      <w:r w:rsidR="00C34A39">
        <w:rPr>
          <w:rFonts w:ascii="Century" w:hAnsi="Century"/>
        </w:rPr>
        <w:t>5</w:t>
      </w:r>
      <w:r>
        <w:rPr>
          <w:rFonts w:ascii="Century" w:hAnsi="Century"/>
        </w:rPr>
        <w:t xml:space="preserve"> dos mil </w:t>
      </w:r>
      <w:r w:rsidR="00C34A39">
        <w:rPr>
          <w:rFonts w:ascii="Century" w:hAnsi="Century"/>
        </w:rPr>
        <w:t>quince</w:t>
      </w:r>
      <w:r w:rsidRPr="007D0C4C">
        <w:rPr>
          <w:rFonts w:ascii="Century" w:hAnsi="Century"/>
        </w:rPr>
        <w:t>, la parte actora presentó demanda de nulidad, señalando como acto impugnado</w:t>
      </w:r>
      <w:r w:rsidR="00C34A39">
        <w:rPr>
          <w:rFonts w:ascii="Century" w:hAnsi="Century"/>
        </w:rPr>
        <w:t xml:space="preserve">: </w:t>
      </w:r>
      <w:r w:rsidR="00F449A8">
        <w:rPr>
          <w:rFonts w:ascii="Century" w:hAnsi="Century"/>
        </w:rPr>
        <w:t xml:space="preserve">La multa impuesta por el </w:t>
      </w:r>
      <w:r w:rsidR="007D362E">
        <w:rPr>
          <w:rFonts w:ascii="Century" w:hAnsi="Century"/>
        </w:rPr>
        <w:t xml:space="preserve">oficial calificador de la Dirección General de Oficiales Calificadores del Municipio de León, Guanajuato, </w:t>
      </w:r>
      <w:r w:rsidR="00F449A8">
        <w:rPr>
          <w:rFonts w:ascii="Century" w:hAnsi="Century"/>
        </w:rPr>
        <w:t>en fecha 11 once de septiembre d</w:t>
      </w:r>
      <w:r w:rsidR="00F74AF6">
        <w:rPr>
          <w:rFonts w:ascii="Century" w:hAnsi="Century"/>
        </w:rPr>
        <w:t xml:space="preserve">el año 2015 dos mil quince, </w:t>
      </w:r>
      <w:r w:rsidR="00F449A8">
        <w:rPr>
          <w:rFonts w:ascii="Century" w:hAnsi="Century"/>
        </w:rPr>
        <w:t>y</w:t>
      </w:r>
      <w:r w:rsidR="00E36026">
        <w:rPr>
          <w:rFonts w:ascii="Century" w:hAnsi="Century"/>
        </w:rPr>
        <w:t xml:space="preserve"> a</w:t>
      </w:r>
      <w:r w:rsidR="00F449A8">
        <w:rPr>
          <w:rFonts w:ascii="Century" w:hAnsi="Century"/>
        </w:rPr>
        <w:t xml:space="preserve"> quien </w:t>
      </w:r>
      <w:r w:rsidR="00F74AF6">
        <w:rPr>
          <w:rFonts w:ascii="Century" w:hAnsi="Century"/>
        </w:rPr>
        <w:t>también se</w:t>
      </w:r>
      <w:r w:rsidR="00FB6467">
        <w:rPr>
          <w:rFonts w:ascii="Century" w:hAnsi="Century"/>
        </w:rPr>
        <w:t>ñala como autoridad demandada</w:t>
      </w:r>
      <w:r w:rsidR="00F74AF6">
        <w:rPr>
          <w:rFonts w:ascii="Century" w:hAnsi="Century"/>
        </w:rPr>
        <w:t xml:space="preserve">. </w:t>
      </w:r>
      <w:r w:rsidR="00B1583B">
        <w:rPr>
          <w:rFonts w:ascii="Century" w:hAnsi="Century"/>
        </w:rPr>
        <w:t>-</w:t>
      </w:r>
      <w:r w:rsidR="007D362E">
        <w:rPr>
          <w:rFonts w:ascii="Century" w:hAnsi="Century"/>
        </w:rPr>
        <w:t>------</w:t>
      </w:r>
      <w:r w:rsidR="00F449A8">
        <w:rPr>
          <w:rFonts w:ascii="Century" w:hAnsi="Century"/>
        </w:rPr>
        <w:t>-</w:t>
      </w:r>
    </w:p>
    <w:p w14:paraId="45432196" w14:textId="3285736A" w:rsidR="00B1583B" w:rsidRDefault="00B1583B" w:rsidP="00E046BB">
      <w:pPr>
        <w:spacing w:line="360" w:lineRule="auto"/>
        <w:ind w:firstLine="708"/>
        <w:jc w:val="both"/>
        <w:rPr>
          <w:rFonts w:ascii="Century" w:hAnsi="Century"/>
        </w:rPr>
      </w:pPr>
    </w:p>
    <w:p w14:paraId="2FC3A638" w14:textId="2975779C" w:rsidR="00E046BB" w:rsidRDefault="00E046BB" w:rsidP="00E046BB">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w:t>
      </w:r>
      <w:r w:rsidRPr="00B15CBA">
        <w:rPr>
          <w:rFonts w:ascii="Century" w:hAnsi="Century"/>
        </w:rPr>
        <w:t xml:space="preserve">auto de fecha </w:t>
      </w:r>
      <w:r w:rsidR="00FB6467">
        <w:rPr>
          <w:rFonts w:ascii="Century" w:hAnsi="Century"/>
        </w:rPr>
        <w:t>0</w:t>
      </w:r>
      <w:r w:rsidR="00B15CBA" w:rsidRPr="00B15CBA">
        <w:rPr>
          <w:rFonts w:ascii="Century" w:hAnsi="Century"/>
        </w:rPr>
        <w:t>9 nueve</w:t>
      </w:r>
      <w:r w:rsidR="009852B2" w:rsidRPr="00B15CBA">
        <w:rPr>
          <w:rFonts w:ascii="Century" w:hAnsi="Century"/>
        </w:rPr>
        <w:t xml:space="preserve"> de </w:t>
      </w:r>
      <w:r w:rsidR="00B15CBA" w:rsidRPr="00B15CBA">
        <w:rPr>
          <w:rFonts w:ascii="Century" w:hAnsi="Century"/>
        </w:rPr>
        <w:t>octubre</w:t>
      </w:r>
      <w:r w:rsidR="009852B2" w:rsidRPr="00B15CBA">
        <w:rPr>
          <w:rFonts w:ascii="Century" w:hAnsi="Century"/>
        </w:rPr>
        <w:t xml:space="preserve"> del año 201</w:t>
      </w:r>
      <w:r w:rsidR="007D362E" w:rsidRPr="00B15CBA">
        <w:rPr>
          <w:rFonts w:ascii="Century" w:hAnsi="Century"/>
        </w:rPr>
        <w:t>5</w:t>
      </w:r>
      <w:r w:rsidR="009852B2" w:rsidRPr="00B15CBA">
        <w:rPr>
          <w:rFonts w:ascii="Century" w:hAnsi="Century"/>
        </w:rPr>
        <w:t xml:space="preserve"> dos mil </w:t>
      </w:r>
      <w:r w:rsidR="007D362E" w:rsidRPr="00B15CBA">
        <w:rPr>
          <w:rFonts w:ascii="Century" w:hAnsi="Century"/>
        </w:rPr>
        <w:t>quince</w:t>
      </w:r>
      <w:r w:rsidR="00B1583B" w:rsidRPr="00B15CBA">
        <w:rPr>
          <w:rFonts w:ascii="Century" w:hAnsi="Century"/>
        </w:rPr>
        <w:t xml:space="preserve">, </w:t>
      </w:r>
      <w:r w:rsidR="00B15CBA" w:rsidRPr="00B15CBA">
        <w:rPr>
          <w:rFonts w:ascii="Century" w:hAnsi="Century"/>
        </w:rPr>
        <w:t>se admitió a trámit</w:t>
      </w:r>
      <w:r w:rsidR="00B15CBA">
        <w:rPr>
          <w:rFonts w:ascii="Century" w:hAnsi="Century"/>
        </w:rPr>
        <w:t xml:space="preserve">e la demanda interpuesta por la parte actora contra actos del oficial calificador del Municipio de León, Guanajuato, </w:t>
      </w:r>
      <w:r w:rsidR="00FB6467">
        <w:rPr>
          <w:rFonts w:ascii="Century" w:hAnsi="Century"/>
        </w:rPr>
        <w:t>se ordena correr emplazar y correr traslado a la autoridad demandada, a la parte actora</w:t>
      </w:r>
      <w:r w:rsidR="00B15CBA">
        <w:rPr>
          <w:rFonts w:ascii="Century" w:hAnsi="Century"/>
        </w:rPr>
        <w:t xml:space="preserve"> se le tiene por ofreci</w:t>
      </w:r>
      <w:r w:rsidR="00E36026">
        <w:rPr>
          <w:rFonts w:ascii="Century" w:hAnsi="Century"/>
        </w:rPr>
        <w:t>endo</w:t>
      </w:r>
      <w:r w:rsidR="00B15CBA">
        <w:rPr>
          <w:rFonts w:ascii="Century" w:hAnsi="Century"/>
        </w:rPr>
        <w:t xml:space="preserve"> la prueba documental que describe con el número 1 uno del capítulo de pruebas de su escrito inicial de demanda, la que se tiene por desahogada dada su propia naturaleza, la que se ordena guardar en el secreto del juzgado, dejando en su lugar copia fotostática certificada </w:t>
      </w:r>
      <w:r w:rsidR="00B15CBA" w:rsidRPr="00056166">
        <w:rPr>
          <w:rFonts w:ascii="Century" w:hAnsi="Century"/>
        </w:rPr>
        <w:t>por l</w:t>
      </w:r>
      <w:r w:rsidR="00B36406" w:rsidRPr="00056166">
        <w:rPr>
          <w:rFonts w:ascii="Century" w:hAnsi="Century"/>
        </w:rPr>
        <w:t>a</w:t>
      </w:r>
      <w:r w:rsidR="00B15CBA" w:rsidRPr="00056166">
        <w:rPr>
          <w:rFonts w:ascii="Century" w:hAnsi="Century"/>
        </w:rPr>
        <w:t xml:space="preserve"> Secretaría de </w:t>
      </w:r>
      <w:r w:rsidR="00056166" w:rsidRPr="00056166">
        <w:rPr>
          <w:rFonts w:ascii="Century" w:hAnsi="Century"/>
        </w:rPr>
        <w:t>Estudio y Cuenta del Juzgado Segundo Administrativo Municipal de León, Guanajuato.</w:t>
      </w:r>
      <w:r w:rsidR="00E126A9" w:rsidRPr="00056166">
        <w:rPr>
          <w:rFonts w:ascii="Century" w:hAnsi="Century"/>
        </w:rPr>
        <w:t xml:space="preserve"> </w:t>
      </w:r>
      <w:r w:rsidR="00FB6467">
        <w:rPr>
          <w:rFonts w:ascii="Century" w:hAnsi="Century"/>
        </w:rPr>
        <w:t>-------------------------------------------------------------</w:t>
      </w:r>
    </w:p>
    <w:p w14:paraId="7FCC7CBE" w14:textId="77777777" w:rsidR="00E046BB" w:rsidRDefault="00E046BB" w:rsidP="00E046BB">
      <w:pPr>
        <w:spacing w:line="360" w:lineRule="auto"/>
        <w:ind w:firstLine="709"/>
        <w:jc w:val="both"/>
        <w:rPr>
          <w:rFonts w:ascii="Century" w:hAnsi="Century"/>
        </w:rPr>
      </w:pPr>
    </w:p>
    <w:p w14:paraId="24EF2F61" w14:textId="60EAC724" w:rsidR="001F6732" w:rsidRDefault="00DF3C8A" w:rsidP="00056166">
      <w:pPr>
        <w:spacing w:line="360" w:lineRule="auto"/>
        <w:ind w:firstLine="709"/>
        <w:jc w:val="both"/>
        <w:rPr>
          <w:rFonts w:ascii="Century" w:hAnsi="Century"/>
        </w:rPr>
      </w:pPr>
      <w:r w:rsidRPr="00F43F97">
        <w:rPr>
          <w:rFonts w:ascii="Century" w:hAnsi="Century"/>
          <w:b/>
        </w:rPr>
        <w:t>TERCERO.</w:t>
      </w:r>
      <w:r w:rsidR="001F6732">
        <w:rPr>
          <w:rFonts w:ascii="Century" w:hAnsi="Century"/>
        </w:rPr>
        <w:t xml:space="preserve"> Por acuerdo de fecha </w:t>
      </w:r>
      <w:r w:rsidR="00056166">
        <w:rPr>
          <w:rFonts w:ascii="Century" w:hAnsi="Century"/>
        </w:rPr>
        <w:t>2</w:t>
      </w:r>
      <w:r w:rsidR="00B43FB7">
        <w:rPr>
          <w:rFonts w:ascii="Century" w:hAnsi="Century"/>
        </w:rPr>
        <w:t xml:space="preserve">2 </w:t>
      </w:r>
      <w:r w:rsidR="00056166">
        <w:rPr>
          <w:rFonts w:ascii="Century" w:hAnsi="Century"/>
        </w:rPr>
        <w:t>veintidós</w:t>
      </w:r>
      <w:r w:rsidR="001F6732">
        <w:rPr>
          <w:rFonts w:ascii="Century" w:hAnsi="Century"/>
        </w:rPr>
        <w:t xml:space="preserve"> de o</w:t>
      </w:r>
      <w:r w:rsidR="00056166">
        <w:rPr>
          <w:rFonts w:ascii="Century" w:hAnsi="Century"/>
        </w:rPr>
        <w:t>ctubre</w:t>
      </w:r>
      <w:r w:rsidR="001F6732">
        <w:rPr>
          <w:rFonts w:ascii="Century" w:hAnsi="Century"/>
        </w:rPr>
        <w:t xml:space="preserve"> del año 201</w:t>
      </w:r>
      <w:r w:rsidR="00B43FB7">
        <w:rPr>
          <w:rFonts w:ascii="Century" w:hAnsi="Century"/>
        </w:rPr>
        <w:t>5</w:t>
      </w:r>
      <w:r w:rsidR="001F6732">
        <w:rPr>
          <w:rFonts w:ascii="Century" w:hAnsi="Century"/>
        </w:rPr>
        <w:t xml:space="preserve"> dos mil </w:t>
      </w:r>
      <w:r w:rsidR="00B43FB7">
        <w:rPr>
          <w:rFonts w:ascii="Century" w:hAnsi="Century"/>
        </w:rPr>
        <w:t>quince</w:t>
      </w:r>
      <w:r w:rsidR="001F6732">
        <w:rPr>
          <w:rFonts w:ascii="Century" w:hAnsi="Century"/>
        </w:rPr>
        <w:t xml:space="preserve">, </w:t>
      </w:r>
      <w:r w:rsidR="00056166">
        <w:rPr>
          <w:rFonts w:ascii="Century" w:hAnsi="Century"/>
        </w:rPr>
        <w:t xml:space="preserve">se tiene a la autoridad demandada por contestando en tiempo y forma legal la demanda y se le admiten la documental que adjunta a su escrito de contestación consistente en la copia certificada de su gafete, así como </w:t>
      </w:r>
      <w:r w:rsidR="00056166">
        <w:rPr>
          <w:rFonts w:ascii="Century" w:hAnsi="Century"/>
        </w:rPr>
        <w:lastRenderedPageBreak/>
        <w:t xml:space="preserve">la boleta de control y el examen médico, pruebas que dada su naturaleza se tienen por desahogadas, </w:t>
      </w:r>
      <w:r w:rsidR="005F7394">
        <w:rPr>
          <w:rFonts w:ascii="Century" w:hAnsi="Century"/>
        </w:rPr>
        <w:t>y la presuncional legal y humana en lo que le beneficie</w:t>
      </w:r>
      <w:r w:rsidR="00056166">
        <w:rPr>
          <w:rFonts w:ascii="Century" w:hAnsi="Century"/>
        </w:rPr>
        <w:t>; se señala fecha y hora para la celebración de la audiencia de alegatos. ----------------------------------------------------------------------------------------------</w:t>
      </w:r>
    </w:p>
    <w:p w14:paraId="1274E2F4" w14:textId="77777777" w:rsidR="001F6732" w:rsidRDefault="001F6732" w:rsidP="00E046BB">
      <w:pPr>
        <w:spacing w:line="360" w:lineRule="auto"/>
        <w:ind w:firstLine="709"/>
        <w:jc w:val="both"/>
        <w:rPr>
          <w:rFonts w:ascii="Century" w:hAnsi="Century"/>
        </w:rPr>
      </w:pPr>
    </w:p>
    <w:p w14:paraId="456DDEA1" w14:textId="76348220" w:rsidR="00DF3C8A" w:rsidRDefault="001F6732" w:rsidP="005F7394">
      <w:pPr>
        <w:spacing w:line="360" w:lineRule="auto"/>
        <w:ind w:firstLine="709"/>
        <w:jc w:val="both"/>
        <w:rPr>
          <w:rFonts w:ascii="Century" w:hAnsi="Century"/>
        </w:rPr>
      </w:pPr>
      <w:r w:rsidRPr="001F6732">
        <w:rPr>
          <w:rFonts w:ascii="Century" w:hAnsi="Century"/>
          <w:b/>
        </w:rPr>
        <w:t>CUARTO.</w:t>
      </w:r>
      <w:r>
        <w:rPr>
          <w:rFonts w:ascii="Century" w:hAnsi="Century"/>
        </w:rPr>
        <w:t xml:space="preserve"> </w:t>
      </w:r>
      <w:r w:rsidR="005F7394">
        <w:rPr>
          <w:rFonts w:ascii="Century" w:hAnsi="Century"/>
        </w:rPr>
        <w:t xml:space="preserve">El 12 doce de noviembre del año 2015 dos mil quince a las 10:00 diez horas con cero minutos, </w:t>
      </w:r>
      <w:r w:rsidR="005F7394" w:rsidRPr="001265D7">
        <w:rPr>
          <w:rFonts w:ascii="Century" w:hAnsi="Century"/>
        </w:rPr>
        <w:t>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005F7394">
        <w:rPr>
          <w:rFonts w:ascii="Century" w:hAnsi="Century"/>
        </w:rPr>
        <w:t>---------------------------------------------------------------</w:t>
      </w:r>
      <w:r w:rsidR="005F7394" w:rsidRPr="001265D7">
        <w:rPr>
          <w:rFonts w:ascii="Century" w:hAnsi="Century"/>
        </w:rPr>
        <w:t>--------</w:t>
      </w:r>
      <w:r w:rsidR="005F7394">
        <w:rPr>
          <w:rFonts w:ascii="Century" w:hAnsi="Century"/>
        </w:rPr>
        <w:t>-</w:t>
      </w:r>
    </w:p>
    <w:p w14:paraId="5AE2BB92" w14:textId="30C187D3" w:rsidR="00DF3C8A" w:rsidRDefault="00DF3C8A" w:rsidP="00E046BB">
      <w:pPr>
        <w:spacing w:line="360" w:lineRule="auto"/>
        <w:ind w:firstLine="709"/>
        <w:jc w:val="both"/>
        <w:rPr>
          <w:rFonts w:ascii="Century" w:hAnsi="Century"/>
        </w:rPr>
      </w:pPr>
    </w:p>
    <w:p w14:paraId="337B6840" w14:textId="664376DB" w:rsidR="00E046BB" w:rsidRPr="00BC7B15" w:rsidRDefault="001F6732" w:rsidP="00F43F97">
      <w:pPr>
        <w:spacing w:line="360" w:lineRule="auto"/>
        <w:ind w:firstLine="709"/>
        <w:jc w:val="both"/>
        <w:rPr>
          <w:rFonts w:ascii="Century" w:hAnsi="Century" w:cs="Calibri"/>
          <w:bCs/>
          <w:iCs/>
        </w:rPr>
      </w:pPr>
      <w:r>
        <w:rPr>
          <w:rFonts w:ascii="Century" w:hAnsi="Century"/>
          <w:b/>
        </w:rPr>
        <w:t>QUINTO</w:t>
      </w:r>
      <w:r w:rsidR="00F43F97" w:rsidRPr="00F43F97">
        <w:rPr>
          <w:rFonts w:ascii="Century" w:hAnsi="Century"/>
          <w:b/>
        </w:rPr>
        <w:t>.</w:t>
      </w:r>
      <w:r w:rsidR="00F43F97">
        <w:rPr>
          <w:rFonts w:ascii="Century" w:hAnsi="Century"/>
        </w:rPr>
        <w:t xml:space="preserve"> </w:t>
      </w:r>
      <w:r w:rsidR="005F7394">
        <w:rPr>
          <w:rFonts w:ascii="Century" w:hAnsi="Century" w:cs="Calibri"/>
          <w:bCs/>
          <w:iCs/>
        </w:rPr>
        <w:t>Mediante proveído de fecha 26 veintiséis de septiembre del año 2017 dos mil diecisiete, el Juzgado Segundo Administrativo remite a este juzgado el presente expediente para conocer del mismo, por lo que dicho Juzgado Segundo deja de conocer del mismo. ---------------------------------------------</w:t>
      </w:r>
    </w:p>
    <w:p w14:paraId="205B2E4D" w14:textId="005ACE3E" w:rsidR="00E046BB" w:rsidRDefault="00E046BB" w:rsidP="00E046BB">
      <w:pPr>
        <w:pStyle w:val="Textoindependiente"/>
        <w:spacing w:line="360" w:lineRule="auto"/>
        <w:ind w:firstLine="708"/>
        <w:rPr>
          <w:rFonts w:ascii="Century" w:hAnsi="Century" w:cs="Calibri"/>
          <w:bCs/>
          <w:iCs/>
          <w:lang w:val="es-ES"/>
        </w:rPr>
      </w:pPr>
    </w:p>
    <w:p w14:paraId="36A6C012" w14:textId="5DAABFB4" w:rsidR="00886F1B" w:rsidRDefault="004A084C" w:rsidP="00E046BB">
      <w:pPr>
        <w:pStyle w:val="Textoindependiente"/>
        <w:spacing w:line="360" w:lineRule="auto"/>
        <w:ind w:firstLine="708"/>
        <w:rPr>
          <w:rFonts w:ascii="Century" w:hAnsi="Century" w:cs="Calibri"/>
          <w:bCs/>
          <w:iCs/>
          <w:lang w:val="es-ES"/>
        </w:rPr>
      </w:pPr>
      <w:r w:rsidRPr="004A084C">
        <w:rPr>
          <w:rFonts w:ascii="Century" w:hAnsi="Century" w:cs="Calibri"/>
          <w:b/>
          <w:bCs/>
          <w:iCs/>
          <w:lang w:val="es-ES"/>
        </w:rPr>
        <w:t>SEXTO.</w:t>
      </w:r>
      <w:r>
        <w:rPr>
          <w:rFonts w:ascii="Century" w:hAnsi="Century" w:cs="Calibri"/>
          <w:bCs/>
          <w:iCs/>
          <w:lang w:val="es-ES"/>
        </w:rPr>
        <w:t xml:space="preserve"> </w:t>
      </w:r>
      <w:r w:rsidR="005F7394">
        <w:rPr>
          <w:rFonts w:ascii="Century" w:hAnsi="Century" w:cs="Calibri"/>
          <w:bCs/>
          <w:iCs/>
          <w:lang w:val="es-ES"/>
        </w:rPr>
        <w:t>En</w:t>
      </w:r>
      <w:r>
        <w:rPr>
          <w:rFonts w:ascii="Century" w:hAnsi="Century" w:cs="Calibri"/>
          <w:bCs/>
          <w:iCs/>
          <w:lang w:val="es-ES"/>
        </w:rPr>
        <w:t xml:space="preserve"> fecha </w:t>
      </w:r>
      <w:r w:rsidR="00DC7391">
        <w:rPr>
          <w:rFonts w:ascii="Century" w:hAnsi="Century" w:cs="Calibri"/>
          <w:bCs/>
          <w:iCs/>
          <w:lang w:val="es-ES"/>
        </w:rPr>
        <w:t>0</w:t>
      </w:r>
      <w:r w:rsidR="009661A2">
        <w:rPr>
          <w:rFonts w:ascii="Century" w:hAnsi="Century" w:cs="Calibri"/>
          <w:bCs/>
          <w:iCs/>
          <w:lang w:val="es-ES"/>
        </w:rPr>
        <w:t>2</w:t>
      </w:r>
      <w:r w:rsidR="005F7394">
        <w:rPr>
          <w:rFonts w:ascii="Century" w:hAnsi="Century" w:cs="Calibri"/>
          <w:bCs/>
          <w:iCs/>
          <w:lang w:val="es-ES"/>
        </w:rPr>
        <w:t xml:space="preserve"> dos</w:t>
      </w:r>
      <w:r>
        <w:rPr>
          <w:rFonts w:ascii="Century" w:hAnsi="Century" w:cs="Calibri"/>
          <w:bCs/>
          <w:iCs/>
          <w:lang w:val="es-ES"/>
        </w:rPr>
        <w:t xml:space="preserve"> de </w:t>
      </w:r>
      <w:r w:rsidR="005F7394">
        <w:rPr>
          <w:rFonts w:ascii="Century" w:hAnsi="Century" w:cs="Calibri"/>
          <w:bCs/>
          <w:iCs/>
          <w:lang w:val="es-ES"/>
        </w:rPr>
        <w:t>may</w:t>
      </w:r>
      <w:r w:rsidR="009661A2">
        <w:rPr>
          <w:rFonts w:ascii="Century" w:hAnsi="Century" w:cs="Calibri"/>
          <w:bCs/>
          <w:iCs/>
          <w:lang w:val="es-ES"/>
        </w:rPr>
        <w:t>o</w:t>
      </w:r>
      <w:r>
        <w:rPr>
          <w:rFonts w:ascii="Century" w:hAnsi="Century" w:cs="Calibri"/>
          <w:bCs/>
          <w:iCs/>
          <w:lang w:val="es-ES"/>
        </w:rPr>
        <w:t xml:space="preserve"> del año 201</w:t>
      </w:r>
      <w:r w:rsidR="00DC7391">
        <w:rPr>
          <w:rFonts w:ascii="Century" w:hAnsi="Century" w:cs="Calibri"/>
          <w:bCs/>
          <w:iCs/>
          <w:lang w:val="es-ES"/>
        </w:rPr>
        <w:t>8</w:t>
      </w:r>
      <w:r>
        <w:rPr>
          <w:rFonts w:ascii="Century" w:hAnsi="Century" w:cs="Calibri"/>
          <w:bCs/>
          <w:iCs/>
          <w:lang w:val="es-ES"/>
        </w:rPr>
        <w:t xml:space="preserve"> dos mil </w:t>
      </w:r>
      <w:r w:rsidR="00DC7391">
        <w:rPr>
          <w:rFonts w:ascii="Century" w:hAnsi="Century" w:cs="Calibri"/>
          <w:bCs/>
          <w:iCs/>
          <w:lang w:val="es-ES"/>
        </w:rPr>
        <w:t xml:space="preserve">dieciocho, </w:t>
      </w:r>
      <w:r>
        <w:rPr>
          <w:rFonts w:ascii="Century" w:hAnsi="Century" w:cs="Calibri"/>
          <w:bCs/>
          <w:iCs/>
          <w:lang w:val="es-ES"/>
        </w:rPr>
        <w:t xml:space="preserve">se acuerda </w:t>
      </w:r>
      <w:r w:rsidR="00045EB9">
        <w:rPr>
          <w:rFonts w:ascii="Century" w:hAnsi="Century" w:cs="Calibri"/>
          <w:bCs/>
          <w:iCs/>
          <w:lang w:val="es-ES"/>
        </w:rPr>
        <w:t xml:space="preserve">decirle al promovente que no ha lugar a acordar de conformidad con </w:t>
      </w:r>
      <w:r w:rsidR="005F7394">
        <w:rPr>
          <w:rFonts w:ascii="Century" w:hAnsi="Century" w:cs="Calibri"/>
          <w:bCs/>
          <w:iCs/>
          <w:lang w:val="es-ES"/>
        </w:rPr>
        <w:t>su petición e</w:t>
      </w:r>
      <w:r w:rsidR="00045EB9">
        <w:rPr>
          <w:rFonts w:ascii="Century" w:hAnsi="Century" w:cs="Calibri"/>
          <w:bCs/>
          <w:iCs/>
          <w:lang w:val="es-ES"/>
        </w:rPr>
        <w:t xml:space="preserve">n razón de que </w:t>
      </w:r>
      <w:r w:rsidR="005F7394">
        <w:rPr>
          <w:rFonts w:ascii="Century" w:hAnsi="Century" w:cs="Calibri"/>
          <w:bCs/>
          <w:iCs/>
          <w:lang w:val="es-ES"/>
        </w:rPr>
        <w:t>no acredita ser parte dentro del presente proceso y, además, de no referir claramente el número de expediente del cual manifiesta tener el carácter con el que se ostenta.</w:t>
      </w:r>
      <w:r w:rsidR="00045EB9">
        <w:rPr>
          <w:rFonts w:ascii="Century" w:hAnsi="Century" w:cs="Calibri"/>
          <w:bCs/>
          <w:iCs/>
          <w:lang w:val="es-ES"/>
        </w:rPr>
        <w:t xml:space="preserve"> </w:t>
      </w:r>
      <w:r>
        <w:rPr>
          <w:rFonts w:ascii="Century" w:hAnsi="Century" w:cs="Calibri"/>
          <w:bCs/>
          <w:iCs/>
          <w:lang w:val="es-ES"/>
        </w:rPr>
        <w:t>-</w:t>
      </w:r>
      <w:r w:rsidR="00045EB9">
        <w:rPr>
          <w:rFonts w:ascii="Century" w:hAnsi="Century" w:cs="Calibri"/>
          <w:bCs/>
          <w:iCs/>
          <w:lang w:val="es-ES"/>
        </w:rPr>
        <w:t>--------------------------------</w:t>
      </w:r>
      <w:r w:rsidR="00DC7391">
        <w:rPr>
          <w:rFonts w:ascii="Century" w:hAnsi="Century" w:cs="Calibri"/>
          <w:bCs/>
          <w:iCs/>
          <w:lang w:val="es-ES"/>
        </w:rPr>
        <w:t>-----</w:t>
      </w:r>
    </w:p>
    <w:p w14:paraId="03B51D84" w14:textId="20A0CA16" w:rsidR="004A084C" w:rsidRDefault="004A084C" w:rsidP="00E046BB">
      <w:pPr>
        <w:pStyle w:val="Textoindependiente"/>
        <w:spacing w:line="360" w:lineRule="auto"/>
        <w:ind w:firstLine="708"/>
        <w:rPr>
          <w:rFonts w:ascii="Century" w:hAnsi="Century" w:cs="Calibri"/>
          <w:bCs/>
          <w:iCs/>
          <w:lang w:val="es-ES"/>
        </w:rPr>
      </w:pPr>
    </w:p>
    <w:p w14:paraId="114DE6F8" w14:textId="77777777" w:rsidR="004A084C" w:rsidRDefault="004A084C" w:rsidP="00E046BB">
      <w:pPr>
        <w:pStyle w:val="Textoindependiente"/>
        <w:spacing w:line="360" w:lineRule="auto"/>
        <w:ind w:firstLine="708"/>
        <w:rPr>
          <w:rFonts w:ascii="Century" w:hAnsi="Century" w:cs="Calibri"/>
          <w:bCs/>
          <w:iCs/>
          <w:lang w:val="es-ES"/>
        </w:rPr>
      </w:pPr>
    </w:p>
    <w:p w14:paraId="1A27CAAE" w14:textId="77777777" w:rsidR="00E046BB" w:rsidRPr="007D0C4C" w:rsidRDefault="00E046BB" w:rsidP="00E046BB">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039733DB" w14:textId="77777777" w:rsidR="00E046BB" w:rsidRPr="007D0C4C" w:rsidRDefault="00E046BB" w:rsidP="00E046BB">
      <w:pPr>
        <w:pStyle w:val="Textoindependiente"/>
        <w:spacing w:line="360" w:lineRule="auto"/>
        <w:ind w:firstLine="708"/>
        <w:jc w:val="center"/>
        <w:rPr>
          <w:rFonts w:ascii="Century" w:hAnsi="Century" w:cs="Calibri"/>
          <w:b/>
          <w:bCs/>
          <w:iCs/>
        </w:rPr>
      </w:pPr>
    </w:p>
    <w:p w14:paraId="5AAD0657" w14:textId="6FD78929" w:rsidR="00E046BB" w:rsidRPr="007D0C4C" w:rsidRDefault="00E046BB" w:rsidP="00E046BB">
      <w:pPr>
        <w:pStyle w:val="Textoindependiente"/>
        <w:spacing w:line="360" w:lineRule="auto"/>
        <w:ind w:firstLine="708"/>
        <w:rPr>
          <w:rFonts w:ascii="Century" w:hAnsi="Century" w:cs="Calibri"/>
          <w:b/>
          <w:bCs/>
        </w:rPr>
      </w:pPr>
      <w:r w:rsidRPr="007D0C4C">
        <w:rPr>
          <w:rFonts w:ascii="Century" w:hAnsi="Century"/>
          <w:b/>
        </w:rPr>
        <w:t>PRIMERO.</w:t>
      </w:r>
      <w:r>
        <w:rPr>
          <w:rFonts w:ascii="Century" w:hAnsi="Century"/>
        </w:rPr>
        <w:t xml:space="preserve"> C</w:t>
      </w:r>
      <w:r w:rsidRPr="007D0C4C">
        <w:rPr>
          <w:rFonts w:ascii="Century" w:hAnsi="Century"/>
        </w:rPr>
        <w:t>on</w:t>
      </w:r>
      <w:r>
        <w:rPr>
          <w:rFonts w:ascii="Century" w:hAnsi="Century"/>
        </w:rPr>
        <w:t xml:space="preserve"> fundamento en lo dispuesto</w:t>
      </w:r>
      <w:r w:rsidRPr="007D0C4C">
        <w:rPr>
          <w:rFonts w:ascii="Century" w:hAnsi="Century"/>
        </w:rPr>
        <w:t xml:space="preserve"> p</w:t>
      </w:r>
      <w:r w:rsidR="00860E86">
        <w:rPr>
          <w:rFonts w:ascii="Century" w:hAnsi="Century"/>
        </w:rPr>
        <w:t>or</w:t>
      </w:r>
      <w:r w:rsidRPr="007D0C4C">
        <w:rPr>
          <w:rFonts w:ascii="Century" w:hAnsi="Century"/>
        </w:rPr>
        <w:t xml:space="preserve"> los artículos </w:t>
      </w:r>
      <w:r w:rsidRPr="007D0C4C">
        <w:rPr>
          <w:rFonts w:ascii="Century" w:hAnsi="Century" w:cs="Arial"/>
          <w:bCs/>
        </w:rPr>
        <w:t>243</w:t>
      </w:r>
      <w:r w:rsidRPr="007D0C4C">
        <w:rPr>
          <w:rFonts w:ascii="Century" w:hAnsi="Century" w:cs="Arial"/>
        </w:rPr>
        <w:t xml:space="preserve"> </w:t>
      </w:r>
      <w:r w:rsidRPr="007D0C4C">
        <w:rPr>
          <w:rFonts w:ascii="Century" w:hAnsi="Century"/>
        </w:rPr>
        <w:t>párrafo segundo y 244 de la Ley Orgánica Municipal para el Estado de Guanajuato; 1 fracción II y 3 párrafo segundo, del Código de Procedimiento y Justicia Administrativa para el Estado y los Municipios de Guanajuato</w:t>
      </w:r>
      <w:r>
        <w:rPr>
          <w:rFonts w:ascii="Century" w:hAnsi="Century"/>
        </w:rPr>
        <w:t>; y derivado del acuerdo del Honorable Ayuntamiento de fecha 29 veintinueve de septiembre del año 2016 dos mil dieciséis, por el cual aprobó la creación del Juzgado Tercero Administrativo Municipal, en León, Guanajuato</w:t>
      </w:r>
      <w:r w:rsidRPr="007D0C4C">
        <w:rPr>
          <w:rFonts w:ascii="Century" w:hAnsi="Century"/>
        </w:rPr>
        <w:t xml:space="preserve">, </w:t>
      </w:r>
      <w:r>
        <w:rPr>
          <w:rFonts w:ascii="Century" w:hAnsi="Century"/>
        </w:rPr>
        <w:t xml:space="preserve">mismo que fue formalmente instalado el 21 veintiuno de septiembre del </w:t>
      </w:r>
      <w:r w:rsidR="00860E86">
        <w:rPr>
          <w:rFonts w:ascii="Century" w:hAnsi="Century"/>
        </w:rPr>
        <w:t>año 2017 dos mil diecisiete</w:t>
      </w:r>
      <w:r>
        <w:rPr>
          <w:rFonts w:ascii="Century" w:hAnsi="Century"/>
        </w:rPr>
        <w:t xml:space="preserve">, </w:t>
      </w:r>
      <w:r w:rsidRPr="007D0C4C">
        <w:rPr>
          <w:rFonts w:ascii="Century" w:hAnsi="Century"/>
        </w:rPr>
        <w:t xml:space="preserve">así como el </w:t>
      </w:r>
      <w:r>
        <w:rPr>
          <w:rFonts w:ascii="Century" w:hAnsi="Century"/>
        </w:rPr>
        <w:t>a</w:t>
      </w:r>
      <w:r w:rsidRPr="007D0C4C">
        <w:rPr>
          <w:rFonts w:ascii="Century" w:hAnsi="Century"/>
        </w:rPr>
        <w:t>cuerdo de fecha 2</w:t>
      </w:r>
      <w:r w:rsidR="00045EB9">
        <w:rPr>
          <w:rFonts w:ascii="Century" w:hAnsi="Century"/>
        </w:rPr>
        <w:t>6</w:t>
      </w:r>
      <w:r w:rsidRPr="007D0C4C">
        <w:rPr>
          <w:rFonts w:ascii="Century" w:hAnsi="Century"/>
        </w:rPr>
        <w:t xml:space="preserve"> veinti</w:t>
      </w:r>
      <w:r w:rsidR="00045EB9">
        <w:rPr>
          <w:rFonts w:ascii="Century" w:hAnsi="Century"/>
        </w:rPr>
        <w:t>séis</w:t>
      </w:r>
      <w:r w:rsidRPr="007D0C4C">
        <w:rPr>
          <w:rFonts w:ascii="Century" w:hAnsi="Century"/>
        </w:rPr>
        <w:t xml:space="preserve"> de septiembre del </w:t>
      </w:r>
      <w:r w:rsidR="00860E86">
        <w:rPr>
          <w:rFonts w:ascii="Century" w:hAnsi="Century"/>
        </w:rPr>
        <w:t>mismo</w:t>
      </w:r>
      <w:r w:rsidRPr="007D0C4C">
        <w:rPr>
          <w:rFonts w:ascii="Century" w:hAnsi="Century"/>
        </w:rPr>
        <w:t xml:space="preserve"> año, el Juzgado </w:t>
      </w:r>
      <w:r w:rsidR="00045EB9">
        <w:rPr>
          <w:rFonts w:ascii="Century" w:hAnsi="Century"/>
        </w:rPr>
        <w:t>Segund</w:t>
      </w:r>
      <w:r w:rsidRPr="007D0C4C">
        <w:rPr>
          <w:rFonts w:ascii="Century" w:hAnsi="Century"/>
        </w:rPr>
        <w:t>o Administrativo Municipal deja de conocer la presente causa administrativa y lo remite a este Juzgado Tercero Administrativo para su prosecución procesal; p</w:t>
      </w:r>
      <w:r>
        <w:rPr>
          <w:rFonts w:ascii="Century" w:hAnsi="Century"/>
        </w:rPr>
        <w:t>or lo tanto, e</w:t>
      </w:r>
      <w:r w:rsidRPr="007D0C4C">
        <w:rPr>
          <w:rFonts w:ascii="Century" w:hAnsi="Century"/>
        </w:rPr>
        <w:t xml:space="preserve">ste Juzgado resulta competente para tramitar y resolver este proceso, además por impugnarse un acto administrativo emitido por </w:t>
      </w:r>
      <w:r w:rsidR="00860E86">
        <w:rPr>
          <w:rFonts w:ascii="Century" w:hAnsi="Century"/>
        </w:rPr>
        <w:t>un</w:t>
      </w:r>
      <w:r w:rsidR="004A084C">
        <w:rPr>
          <w:rFonts w:ascii="Century" w:hAnsi="Century"/>
        </w:rPr>
        <w:t>a</w:t>
      </w:r>
      <w:r>
        <w:rPr>
          <w:rFonts w:ascii="Century" w:hAnsi="Century"/>
        </w:rPr>
        <w:t xml:space="preserve"> Oficial Calificador </w:t>
      </w:r>
      <w:r w:rsidRPr="007D0C4C">
        <w:rPr>
          <w:rFonts w:ascii="Century" w:hAnsi="Century"/>
        </w:rPr>
        <w:t xml:space="preserve">del </w:t>
      </w:r>
      <w:r>
        <w:rPr>
          <w:rFonts w:ascii="Century" w:hAnsi="Century"/>
        </w:rPr>
        <w:t>Municipio de León, Guanajuato. --------------------------</w:t>
      </w:r>
      <w:r w:rsidR="00860E86">
        <w:rPr>
          <w:rFonts w:ascii="Century" w:hAnsi="Century"/>
        </w:rPr>
        <w:t>--------------------------------</w:t>
      </w:r>
      <w:r>
        <w:rPr>
          <w:rFonts w:ascii="Century" w:hAnsi="Century"/>
        </w:rPr>
        <w:t>-------------------------------</w:t>
      </w:r>
    </w:p>
    <w:p w14:paraId="3AD910C5" w14:textId="77777777" w:rsidR="00E046BB" w:rsidRPr="007D0C4C" w:rsidRDefault="00E046BB" w:rsidP="00E046BB">
      <w:pPr>
        <w:pStyle w:val="Textoindependiente"/>
        <w:spacing w:line="360" w:lineRule="auto"/>
        <w:rPr>
          <w:rFonts w:ascii="Century" w:hAnsi="Century" w:cs="Calibri"/>
          <w:b/>
          <w:bCs/>
        </w:rPr>
      </w:pPr>
    </w:p>
    <w:p w14:paraId="5297E381" w14:textId="50C819FC" w:rsidR="00550149" w:rsidRPr="00D1780A" w:rsidRDefault="00E046BB" w:rsidP="00E046BB">
      <w:pPr>
        <w:pStyle w:val="Textoindependiente"/>
        <w:spacing w:line="360" w:lineRule="auto"/>
        <w:ind w:firstLine="708"/>
        <w:rPr>
          <w:rFonts w:ascii="Century" w:hAnsi="Century"/>
        </w:rPr>
      </w:pPr>
      <w:r w:rsidRPr="00BC7B15">
        <w:rPr>
          <w:rFonts w:ascii="Century" w:hAnsi="Century"/>
          <w:b/>
        </w:rPr>
        <w:t xml:space="preserve">SEGUNDO. </w:t>
      </w:r>
      <w:r w:rsidRPr="00BC7B15">
        <w:rPr>
          <w:rFonts w:ascii="Century" w:hAnsi="Century"/>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w:t>
      </w:r>
      <w:r w:rsidR="00196A42">
        <w:rPr>
          <w:rFonts w:ascii="Century" w:hAnsi="Century"/>
        </w:rPr>
        <w:t>o</w:t>
      </w:r>
      <w:r w:rsidRPr="00BC7B15">
        <w:rPr>
          <w:rFonts w:ascii="Century" w:hAnsi="Century"/>
        </w:rPr>
        <w:t xml:space="preserve"> impugnad</w:t>
      </w:r>
      <w:r w:rsidR="00196A42">
        <w:rPr>
          <w:rFonts w:ascii="Century" w:hAnsi="Century"/>
        </w:rPr>
        <w:t>o</w:t>
      </w:r>
      <w:r w:rsidRPr="00BC7B15">
        <w:rPr>
          <w:rFonts w:ascii="Century" w:hAnsi="Century"/>
        </w:rPr>
        <w:t xml:space="preserve">, lo que fue </w:t>
      </w:r>
      <w:r w:rsidRPr="00D1780A">
        <w:rPr>
          <w:rFonts w:ascii="Century" w:hAnsi="Century"/>
        </w:rPr>
        <w:t xml:space="preserve">el </w:t>
      </w:r>
      <w:r w:rsidR="005F7394">
        <w:rPr>
          <w:rFonts w:ascii="Century" w:hAnsi="Century"/>
        </w:rPr>
        <w:t>11</w:t>
      </w:r>
      <w:r w:rsidR="00C23E8F">
        <w:rPr>
          <w:rFonts w:ascii="Century" w:hAnsi="Century"/>
        </w:rPr>
        <w:t xml:space="preserve"> </w:t>
      </w:r>
      <w:r w:rsidR="005F7394">
        <w:rPr>
          <w:rFonts w:ascii="Century" w:hAnsi="Century"/>
        </w:rPr>
        <w:t>once de septiembre</w:t>
      </w:r>
      <w:r w:rsidR="004A084C" w:rsidRPr="00D1780A">
        <w:rPr>
          <w:rFonts w:ascii="Century" w:hAnsi="Century"/>
        </w:rPr>
        <w:t xml:space="preserve"> del año 201</w:t>
      </w:r>
      <w:r w:rsidR="00C23E8F">
        <w:rPr>
          <w:rFonts w:ascii="Century" w:hAnsi="Century"/>
        </w:rPr>
        <w:t>5</w:t>
      </w:r>
      <w:r w:rsidR="004A084C" w:rsidRPr="00D1780A">
        <w:rPr>
          <w:rFonts w:ascii="Century" w:hAnsi="Century"/>
        </w:rPr>
        <w:t xml:space="preserve"> dos mil </w:t>
      </w:r>
      <w:r w:rsidR="00C23E8F">
        <w:rPr>
          <w:rFonts w:ascii="Century" w:hAnsi="Century"/>
        </w:rPr>
        <w:t>quin</w:t>
      </w:r>
      <w:r w:rsidR="004A084C" w:rsidRPr="00D1780A">
        <w:rPr>
          <w:rFonts w:ascii="Century" w:hAnsi="Century"/>
        </w:rPr>
        <w:t xml:space="preserve">ce, </w:t>
      </w:r>
      <w:r w:rsidR="00550149" w:rsidRPr="00D1780A">
        <w:rPr>
          <w:rFonts w:ascii="Century" w:hAnsi="Century"/>
        </w:rPr>
        <w:t xml:space="preserve">y la demanda fue presentada el </w:t>
      </w:r>
      <w:r w:rsidR="00C23E8F">
        <w:rPr>
          <w:rFonts w:ascii="Century" w:hAnsi="Century"/>
        </w:rPr>
        <w:t>7 siete de octubre</w:t>
      </w:r>
      <w:r w:rsidR="00550149" w:rsidRPr="00D1780A">
        <w:rPr>
          <w:rFonts w:ascii="Century" w:hAnsi="Century"/>
        </w:rPr>
        <w:t xml:space="preserve"> del año </w:t>
      </w:r>
      <w:r w:rsidR="00D1780A" w:rsidRPr="00D1780A">
        <w:rPr>
          <w:rFonts w:ascii="Century" w:hAnsi="Century"/>
        </w:rPr>
        <w:t>2015 dos mil quince</w:t>
      </w:r>
      <w:r w:rsidR="00D1780A">
        <w:rPr>
          <w:rFonts w:ascii="Century" w:hAnsi="Century"/>
        </w:rPr>
        <w:t>. -------------------------------------------------------------------------------------------------</w:t>
      </w:r>
    </w:p>
    <w:p w14:paraId="4A7DDE45" w14:textId="77777777" w:rsidR="00550149" w:rsidRPr="00045EB9" w:rsidRDefault="00550149" w:rsidP="00E046BB">
      <w:pPr>
        <w:pStyle w:val="Textoindependiente"/>
        <w:spacing w:line="360" w:lineRule="auto"/>
        <w:ind w:firstLine="708"/>
        <w:rPr>
          <w:rFonts w:ascii="Century" w:hAnsi="Century"/>
          <w:highlight w:val="yellow"/>
        </w:rPr>
      </w:pPr>
    </w:p>
    <w:p w14:paraId="35158A9B" w14:textId="7D67DDD2" w:rsidR="00B93DED" w:rsidRDefault="00E046BB" w:rsidP="00E046BB">
      <w:pPr>
        <w:spacing w:line="360" w:lineRule="auto"/>
        <w:ind w:firstLine="708"/>
        <w:jc w:val="both"/>
        <w:rPr>
          <w:rFonts w:ascii="Century" w:hAnsi="Century" w:cs="Calibri"/>
        </w:rPr>
      </w:pPr>
      <w:r w:rsidRPr="00096606">
        <w:rPr>
          <w:rFonts w:ascii="Century" w:hAnsi="Century" w:cs="Calibri"/>
          <w:b/>
          <w:iCs/>
        </w:rPr>
        <w:t xml:space="preserve">TERCERO. </w:t>
      </w:r>
      <w:r w:rsidR="00901A86" w:rsidRPr="00096606">
        <w:rPr>
          <w:rFonts w:ascii="Century" w:hAnsi="Century" w:cs="Calibri"/>
        </w:rPr>
        <w:t xml:space="preserve">En cuanto a la </w:t>
      </w:r>
      <w:r w:rsidRPr="00096606">
        <w:rPr>
          <w:rFonts w:ascii="Century" w:hAnsi="Century" w:cs="Calibri"/>
        </w:rPr>
        <w:t xml:space="preserve">existencia del acto impugnado, </w:t>
      </w:r>
      <w:r w:rsidR="00096606" w:rsidRPr="00096606">
        <w:rPr>
          <w:rFonts w:ascii="Century" w:hAnsi="Century" w:cs="Calibri"/>
        </w:rPr>
        <w:t xml:space="preserve">consistente en la </w:t>
      </w:r>
      <w:r w:rsidR="00C23E8F">
        <w:rPr>
          <w:rFonts w:ascii="Century" w:hAnsi="Century" w:cs="Calibri"/>
        </w:rPr>
        <w:t>m</w:t>
      </w:r>
      <w:r w:rsidR="00AF1305" w:rsidRPr="0031476C">
        <w:rPr>
          <w:rFonts w:ascii="Century" w:hAnsi="Century" w:cs="Calibri"/>
        </w:rPr>
        <w:t>ulta</w:t>
      </w:r>
      <w:r w:rsidR="00C23E8F">
        <w:rPr>
          <w:rFonts w:ascii="Century" w:hAnsi="Century" w:cs="Calibri"/>
        </w:rPr>
        <w:t xml:space="preserve"> </w:t>
      </w:r>
      <w:r w:rsidR="0031476C" w:rsidRPr="0031476C">
        <w:rPr>
          <w:rFonts w:ascii="Century" w:hAnsi="Century" w:cs="Calibri"/>
        </w:rPr>
        <w:t>de fecha 1</w:t>
      </w:r>
      <w:r w:rsidR="00C23E8F">
        <w:rPr>
          <w:rFonts w:ascii="Century" w:hAnsi="Century" w:cs="Calibri"/>
        </w:rPr>
        <w:t xml:space="preserve">1 </w:t>
      </w:r>
      <w:r w:rsidR="0031476C" w:rsidRPr="0031476C">
        <w:rPr>
          <w:rFonts w:ascii="Century" w:hAnsi="Century" w:cs="Calibri"/>
        </w:rPr>
        <w:t>o</w:t>
      </w:r>
      <w:r w:rsidR="00C23E8F">
        <w:rPr>
          <w:rFonts w:ascii="Century" w:hAnsi="Century" w:cs="Calibri"/>
        </w:rPr>
        <w:t>n</w:t>
      </w:r>
      <w:r w:rsidR="0031476C" w:rsidRPr="0031476C">
        <w:rPr>
          <w:rFonts w:ascii="Century" w:hAnsi="Century" w:cs="Calibri"/>
        </w:rPr>
        <w:t xml:space="preserve">ce de </w:t>
      </w:r>
      <w:r w:rsidR="00C23E8F">
        <w:rPr>
          <w:rFonts w:ascii="Century" w:hAnsi="Century" w:cs="Calibri"/>
        </w:rPr>
        <w:t>septi</w:t>
      </w:r>
      <w:r w:rsidR="0031476C" w:rsidRPr="0031476C">
        <w:rPr>
          <w:rFonts w:ascii="Century" w:hAnsi="Century" w:cs="Calibri"/>
        </w:rPr>
        <w:t>embre del año 201</w:t>
      </w:r>
      <w:r w:rsidR="00C23E8F">
        <w:rPr>
          <w:rFonts w:ascii="Century" w:hAnsi="Century" w:cs="Calibri"/>
        </w:rPr>
        <w:t>5 dos mil quin</w:t>
      </w:r>
      <w:r w:rsidR="0031476C" w:rsidRPr="0031476C">
        <w:rPr>
          <w:rFonts w:ascii="Century" w:hAnsi="Century" w:cs="Calibri"/>
        </w:rPr>
        <w:t>ce</w:t>
      </w:r>
      <w:r w:rsidR="00C23E8F">
        <w:rPr>
          <w:rFonts w:ascii="Century" w:hAnsi="Century" w:cs="Calibri"/>
        </w:rPr>
        <w:t>, por la cantidad de $3,300.00 (tres mil trescientos pesos 00/100 M/N)</w:t>
      </w:r>
      <w:r w:rsidR="001C370D">
        <w:rPr>
          <w:rFonts w:ascii="Century" w:hAnsi="Century" w:cs="Calibri"/>
        </w:rPr>
        <w:t>,</w:t>
      </w:r>
      <w:r w:rsidR="0031476C" w:rsidRPr="0031476C">
        <w:rPr>
          <w:rFonts w:ascii="Century" w:hAnsi="Century" w:cs="Calibri"/>
        </w:rPr>
        <w:t xml:space="preserve"> </w:t>
      </w:r>
      <w:r w:rsidR="00C23E8F">
        <w:rPr>
          <w:rFonts w:ascii="Century" w:hAnsi="Century" w:cs="Calibri"/>
        </w:rPr>
        <w:t xml:space="preserve">impuesta por </w:t>
      </w:r>
      <w:r w:rsidR="00B03C3E" w:rsidRPr="0031476C">
        <w:rPr>
          <w:rFonts w:ascii="Century" w:hAnsi="Century" w:cs="Calibri"/>
        </w:rPr>
        <w:t>e</w:t>
      </w:r>
      <w:r w:rsidR="00901A86" w:rsidRPr="0031476C">
        <w:rPr>
          <w:rFonts w:ascii="Century" w:hAnsi="Century" w:cs="Calibri"/>
        </w:rPr>
        <w:t>l oficial calificador</w:t>
      </w:r>
      <w:r w:rsidR="00B03C3E" w:rsidRPr="0031476C">
        <w:rPr>
          <w:rFonts w:ascii="Century" w:hAnsi="Century" w:cs="Calibri"/>
        </w:rPr>
        <w:t xml:space="preserve"> demandado</w:t>
      </w:r>
      <w:r w:rsidR="00901A86" w:rsidRPr="0031476C">
        <w:rPr>
          <w:rFonts w:ascii="Century" w:hAnsi="Century" w:cs="Calibri"/>
        </w:rPr>
        <w:t>, se acredita</w:t>
      </w:r>
      <w:r w:rsidR="00375475">
        <w:rPr>
          <w:rFonts w:ascii="Century" w:hAnsi="Century" w:cs="Calibri"/>
        </w:rPr>
        <w:t xml:space="preserve"> </w:t>
      </w:r>
      <w:r w:rsidR="00901A86" w:rsidRPr="0031476C">
        <w:rPr>
          <w:rFonts w:ascii="Century" w:hAnsi="Century" w:cs="Calibri"/>
        </w:rPr>
        <w:t xml:space="preserve">con </w:t>
      </w:r>
      <w:r w:rsidR="00B03C3E" w:rsidRPr="0031476C">
        <w:rPr>
          <w:rFonts w:ascii="Century" w:hAnsi="Century" w:cs="Calibri"/>
        </w:rPr>
        <w:t xml:space="preserve">la copia </w:t>
      </w:r>
      <w:r w:rsidR="00375475">
        <w:rPr>
          <w:rFonts w:ascii="Century" w:hAnsi="Century" w:cs="Calibri"/>
        </w:rPr>
        <w:t xml:space="preserve">certificada del original del recibo </w:t>
      </w:r>
      <w:r w:rsidR="00375475">
        <w:rPr>
          <w:rFonts w:ascii="Century" w:hAnsi="Century"/>
        </w:rPr>
        <w:t xml:space="preserve">número AA </w:t>
      </w:r>
      <w:r w:rsidR="00C23E8F">
        <w:rPr>
          <w:rFonts w:ascii="Century" w:hAnsi="Century"/>
        </w:rPr>
        <w:t>5026403</w:t>
      </w:r>
      <w:r w:rsidR="00375475">
        <w:rPr>
          <w:rFonts w:ascii="Century" w:hAnsi="Century"/>
        </w:rPr>
        <w:t xml:space="preserve"> (Letra A, letra A, </w:t>
      </w:r>
      <w:r w:rsidR="00C23E8F">
        <w:rPr>
          <w:rFonts w:ascii="Century" w:hAnsi="Century"/>
        </w:rPr>
        <w:t>cinco cero dos seis cuatro cero tres</w:t>
      </w:r>
      <w:r w:rsidR="00375475">
        <w:rPr>
          <w:rFonts w:ascii="Century" w:hAnsi="Century"/>
        </w:rPr>
        <w:t>)</w:t>
      </w:r>
      <w:r w:rsidR="00375475">
        <w:rPr>
          <w:rFonts w:ascii="Century" w:hAnsi="Century" w:cs="Calibri"/>
        </w:rPr>
        <w:t xml:space="preserve">, por la cantidad de </w:t>
      </w:r>
      <w:r w:rsidR="00C23E8F">
        <w:rPr>
          <w:rFonts w:ascii="Century" w:hAnsi="Century" w:cs="Calibri"/>
        </w:rPr>
        <w:t>$3,300.00 (tres mil trescientos pesos 00/100 M/N)</w:t>
      </w:r>
      <w:r w:rsidR="00375475">
        <w:rPr>
          <w:rFonts w:ascii="Century" w:hAnsi="Century" w:cs="Calibri"/>
        </w:rPr>
        <w:t xml:space="preserve">, el cual obra en foja número </w:t>
      </w:r>
      <w:r w:rsidR="00C23E8F">
        <w:rPr>
          <w:rFonts w:ascii="Century" w:hAnsi="Century" w:cs="Calibri"/>
        </w:rPr>
        <w:t>11 onc</w:t>
      </w:r>
      <w:r w:rsidR="00375475">
        <w:rPr>
          <w:rFonts w:ascii="Century" w:hAnsi="Century" w:cs="Calibri"/>
        </w:rPr>
        <w:t xml:space="preserve">e; documento </w:t>
      </w:r>
      <w:r w:rsidR="00541762">
        <w:rPr>
          <w:rFonts w:ascii="Century" w:hAnsi="Century" w:cs="Calibri"/>
        </w:rPr>
        <w:t>é</w:t>
      </w:r>
      <w:r w:rsidR="00375475">
        <w:rPr>
          <w:rFonts w:ascii="Century" w:hAnsi="Century" w:cs="Calibri"/>
        </w:rPr>
        <w:t>ste que merecen pleno valor probatorio, conforme lo dispuesto en los artículos 78, 117, 121 y 131 del Código de Procedimiento y Justicia Administrativa para el Estado y los Municipios de Guanajuato; toda vez que se trata de un documento público, al ser expedido por un servidor público, lo que se demuestra con la existencia del sello y firma del cajero</w:t>
      </w:r>
      <w:r w:rsidR="00B93DED">
        <w:rPr>
          <w:rFonts w:ascii="Century" w:hAnsi="Century" w:cs="Calibri"/>
        </w:rPr>
        <w:t>. --------------------------------------------------------------------------------------------</w:t>
      </w:r>
    </w:p>
    <w:p w14:paraId="06EAF21D" w14:textId="77777777" w:rsidR="00B93DED" w:rsidRDefault="00B93DED" w:rsidP="00E046BB">
      <w:pPr>
        <w:spacing w:line="360" w:lineRule="auto"/>
        <w:ind w:firstLine="708"/>
        <w:jc w:val="both"/>
        <w:rPr>
          <w:rFonts w:ascii="Century" w:hAnsi="Century" w:cs="Calibri"/>
        </w:rPr>
      </w:pPr>
    </w:p>
    <w:p w14:paraId="5D28D872" w14:textId="77777777" w:rsidR="00E046BB" w:rsidRPr="007D0C4C" w:rsidRDefault="00E046BB" w:rsidP="00E046BB">
      <w:pPr>
        <w:spacing w:line="360" w:lineRule="auto"/>
        <w:ind w:firstLine="708"/>
        <w:jc w:val="both"/>
        <w:rPr>
          <w:rFonts w:ascii="Century" w:hAnsi="Century" w:cs="Calibri"/>
        </w:rPr>
      </w:pPr>
    </w:p>
    <w:p w14:paraId="03047964" w14:textId="2555302B" w:rsidR="00E046BB" w:rsidRPr="007D0C4C" w:rsidRDefault="001C370D" w:rsidP="00E046BB">
      <w:pPr>
        <w:spacing w:line="360" w:lineRule="auto"/>
        <w:ind w:firstLine="708"/>
        <w:jc w:val="both"/>
        <w:rPr>
          <w:rFonts w:ascii="Century" w:hAnsi="Century"/>
        </w:rPr>
      </w:pPr>
      <w:r>
        <w:rPr>
          <w:rFonts w:ascii="Century" w:hAnsi="Century"/>
        </w:rPr>
        <w:t>De acuerdo con lo expuesto</w:t>
      </w:r>
      <w:r w:rsidR="00E046BB" w:rsidRPr="007D0C4C">
        <w:rPr>
          <w:rFonts w:ascii="Century" w:hAnsi="Century"/>
        </w:rPr>
        <w:t xml:space="preserve">, se tiene por </w:t>
      </w:r>
      <w:r w:rsidR="00E046BB" w:rsidRPr="007D0C4C">
        <w:rPr>
          <w:rFonts w:ascii="Century" w:hAnsi="Century"/>
          <w:b/>
        </w:rPr>
        <w:t>debidamente acreditada</w:t>
      </w:r>
      <w:r w:rsidR="00E046BB" w:rsidRPr="007D0C4C">
        <w:rPr>
          <w:rFonts w:ascii="Century" w:hAnsi="Century"/>
        </w:rPr>
        <w:t xml:space="preserve"> la existencia </w:t>
      </w:r>
      <w:r w:rsidR="00636F89">
        <w:rPr>
          <w:rFonts w:ascii="Century" w:hAnsi="Century"/>
        </w:rPr>
        <w:t xml:space="preserve">únicamente </w:t>
      </w:r>
      <w:r w:rsidR="00E046BB" w:rsidRPr="007D0C4C">
        <w:rPr>
          <w:rFonts w:ascii="Century" w:hAnsi="Century"/>
        </w:rPr>
        <w:t>del acto impugnado</w:t>
      </w:r>
      <w:r w:rsidR="00375475">
        <w:rPr>
          <w:rFonts w:ascii="Century" w:hAnsi="Century"/>
        </w:rPr>
        <w:t xml:space="preserve"> consistente en la </w:t>
      </w:r>
      <w:r w:rsidR="00636F89">
        <w:rPr>
          <w:rFonts w:ascii="Century" w:hAnsi="Century"/>
        </w:rPr>
        <w:t xml:space="preserve">multa </w:t>
      </w:r>
      <w:r w:rsidR="00636F89" w:rsidRPr="00636F89">
        <w:rPr>
          <w:rFonts w:ascii="Century" w:hAnsi="Century"/>
        </w:rPr>
        <w:t xml:space="preserve">de </w:t>
      </w:r>
      <w:r w:rsidR="00636F89" w:rsidRPr="00636F89">
        <w:rPr>
          <w:rFonts w:ascii="Century" w:hAnsi="Century" w:cs="Calibri"/>
        </w:rPr>
        <w:t>fecha 1</w:t>
      </w:r>
      <w:r w:rsidR="00AD1FF3">
        <w:rPr>
          <w:rFonts w:ascii="Century" w:hAnsi="Century" w:cs="Calibri"/>
        </w:rPr>
        <w:t>1</w:t>
      </w:r>
      <w:r w:rsidR="00636F89" w:rsidRPr="00636F89">
        <w:rPr>
          <w:rFonts w:ascii="Century" w:hAnsi="Century" w:cs="Calibri"/>
        </w:rPr>
        <w:t xml:space="preserve"> </w:t>
      </w:r>
      <w:r w:rsidR="00AD1FF3">
        <w:rPr>
          <w:rFonts w:ascii="Century" w:hAnsi="Century" w:cs="Calibri"/>
        </w:rPr>
        <w:t>on</w:t>
      </w:r>
      <w:r w:rsidR="00636F89" w:rsidRPr="00636F89">
        <w:rPr>
          <w:rFonts w:ascii="Century" w:hAnsi="Century" w:cs="Calibri"/>
        </w:rPr>
        <w:t xml:space="preserve">ce de </w:t>
      </w:r>
      <w:r w:rsidR="00AD1FF3">
        <w:rPr>
          <w:rFonts w:ascii="Century" w:hAnsi="Century" w:cs="Calibri"/>
        </w:rPr>
        <w:t>sept</w:t>
      </w:r>
      <w:r w:rsidR="00636F89" w:rsidRPr="00636F89">
        <w:rPr>
          <w:rFonts w:ascii="Century" w:hAnsi="Century" w:cs="Calibri"/>
        </w:rPr>
        <w:t>iembre del año 201</w:t>
      </w:r>
      <w:r w:rsidR="00AD1FF3">
        <w:rPr>
          <w:rFonts w:ascii="Century" w:hAnsi="Century" w:cs="Calibri"/>
        </w:rPr>
        <w:t>5</w:t>
      </w:r>
      <w:r w:rsidR="00636F89" w:rsidRPr="00636F89">
        <w:rPr>
          <w:rFonts w:ascii="Century" w:hAnsi="Century" w:cs="Calibri"/>
        </w:rPr>
        <w:t xml:space="preserve"> dos mil </w:t>
      </w:r>
      <w:r w:rsidR="00AD1FF3">
        <w:rPr>
          <w:rFonts w:ascii="Century" w:hAnsi="Century" w:cs="Calibri"/>
        </w:rPr>
        <w:t>quin</w:t>
      </w:r>
      <w:r w:rsidR="00636F89" w:rsidRPr="00636F89">
        <w:rPr>
          <w:rFonts w:ascii="Century" w:hAnsi="Century" w:cs="Calibri"/>
        </w:rPr>
        <w:t>ce, levantada</w:t>
      </w:r>
      <w:r w:rsidR="00636F89">
        <w:rPr>
          <w:rFonts w:ascii="Century" w:hAnsi="Century" w:cs="Calibri"/>
        </w:rPr>
        <w:t xml:space="preserve"> por la autoridad demandada</w:t>
      </w:r>
      <w:r w:rsidR="00E046BB" w:rsidRPr="007D0C4C">
        <w:rPr>
          <w:rFonts w:ascii="Century" w:hAnsi="Century"/>
        </w:rPr>
        <w:t xml:space="preserve">. </w:t>
      </w:r>
      <w:r w:rsidR="00636F89">
        <w:rPr>
          <w:rFonts w:ascii="Century" w:hAnsi="Century"/>
        </w:rPr>
        <w:t>---------------------------</w:t>
      </w:r>
      <w:r w:rsidR="00E046BB">
        <w:rPr>
          <w:rFonts w:ascii="Century" w:hAnsi="Century"/>
        </w:rPr>
        <w:t>---------------------------------------------------------------</w:t>
      </w:r>
    </w:p>
    <w:p w14:paraId="5DB19AFD" w14:textId="77777777" w:rsidR="00E046BB" w:rsidRPr="007D0C4C" w:rsidRDefault="00E046BB" w:rsidP="00E046BB">
      <w:pPr>
        <w:spacing w:line="360" w:lineRule="auto"/>
        <w:jc w:val="both"/>
        <w:rPr>
          <w:rFonts w:ascii="Century" w:hAnsi="Century" w:cs="Calibri"/>
          <w:b/>
          <w:bCs/>
          <w:iCs/>
        </w:rPr>
      </w:pPr>
    </w:p>
    <w:p w14:paraId="0193B575" w14:textId="133B7D43" w:rsidR="00E046BB" w:rsidRDefault="00E046BB" w:rsidP="00E046BB">
      <w:pPr>
        <w:spacing w:line="360" w:lineRule="auto"/>
        <w:ind w:firstLine="708"/>
        <w:jc w:val="both"/>
        <w:rPr>
          <w:rFonts w:ascii="Century" w:hAnsi="Century" w:cs="Calibri"/>
        </w:rPr>
      </w:pPr>
      <w:r w:rsidRPr="007D0C4C">
        <w:rPr>
          <w:rFonts w:ascii="Century" w:hAnsi="Century" w:cs="Calibri"/>
          <w:b/>
          <w:bCs/>
          <w:iCs/>
        </w:rPr>
        <w:t xml:space="preserve">CUARTO. </w:t>
      </w:r>
      <w:r w:rsidRPr="007D0C4C">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ascii="Century" w:hAnsi="Century" w:cs="Calibri"/>
        </w:rPr>
        <w:t>. ---</w:t>
      </w:r>
      <w:r w:rsidR="001C370D">
        <w:rPr>
          <w:rFonts w:ascii="Century" w:hAnsi="Century" w:cs="Calibri"/>
        </w:rPr>
        <w:t>-</w:t>
      </w:r>
      <w:r>
        <w:rPr>
          <w:rFonts w:ascii="Century" w:hAnsi="Century" w:cs="Calibri"/>
        </w:rPr>
        <w:t>-------------</w:t>
      </w:r>
    </w:p>
    <w:p w14:paraId="427497D7" w14:textId="77777777" w:rsidR="00544EF9" w:rsidRPr="007D0C4C" w:rsidRDefault="00544EF9" w:rsidP="00E046BB">
      <w:pPr>
        <w:spacing w:line="360" w:lineRule="auto"/>
        <w:ind w:firstLine="708"/>
        <w:jc w:val="both"/>
        <w:rPr>
          <w:rFonts w:ascii="Century" w:hAnsi="Century" w:cs="Calibri"/>
        </w:rPr>
      </w:pPr>
    </w:p>
    <w:p w14:paraId="1C0C9A7C" w14:textId="2FEB8A3E" w:rsidR="006C05A9" w:rsidRDefault="00E046BB" w:rsidP="002A7B82">
      <w:pPr>
        <w:spacing w:line="360" w:lineRule="auto"/>
        <w:ind w:firstLine="708"/>
        <w:jc w:val="both"/>
        <w:rPr>
          <w:rFonts w:ascii="Century" w:hAnsi="Century" w:cs="Calibri"/>
          <w:bCs/>
          <w:iCs/>
        </w:rPr>
      </w:pPr>
      <w:r w:rsidRPr="007D0C4C">
        <w:rPr>
          <w:rFonts w:ascii="Century" w:hAnsi="Century" w:cs="Calibri"/>
          <w:bCs/>
          <w:iCs/>
        </w:rPr>
        <w:t xml:space="preserve">En ese sentido, </w:t>
      </w:r>
      <w:r>
        <w:rPr>
          <w:rFonts w:ascii="Century" w:hAnsi="Century" w:cs="Calibri"/>
          <w:bCs/>
          <w:iCs/>
        </w:rPr>
        <w:t>la autoridad demandada</w:t>
      </w:r>
      <w:r w:rsidRPr="007D0C4C">
        <w:rPr>
          <w:rFonts w:ascii="Century" w:hAnsi="Century" w:cs="Calibri"/>
          <w:bCs/>
          <w:iCs/>
        </w:rPr>
        <w:t xml:space="preserve"> </w:t>
      </w:r>
      <w:r w:rsidR="00544EF9">
        <w:rPr>
          <w:rFonts w:ascii="Century" w:hAnsi="Century" w:cs="Calibri"/>
          <w:bCs/>
          <w:iCs/>
        </w:rPr>
        <w:t>argument</w:t>
      </w:r>
      <w:r w:rsidR="001969A1">
        <w:rPr>
          <w:rFonts w:ascii="Century" w:hAnsi="Century" w:cs="Calibri"/>
          <w:bCs/>
          <w:iCs/>
        </w:rPr>
        <w:t xml:space="preserve">a </w:t>
      </w:r>
      <w:r w:rsidR="00DA1BE8">
        <w:rPr>
          <w:rFonts w:ascii="Century" w:hAnsi="Century" w:cs="Calibri"/>
          <w:bCs/>
          <w:iCs/>
        </w:rPr>
        <w:t>que se actualiza la</w:t>
      </w:r>
      <w:r w:rsidR="001969A1">
        <w:rPr>
          <w:rFonts w:ascii="Century" w:hAnsi="Century" w:cs="Calibri"/>
          <w:bCs/>
          <w:iCs/>
        </w:rPr>
        <w:t xml:space="preserve"> causal de improcedencia</w:t>
      </w:r>
      <w:r w:rsidR="00DA1BE8">
        <w:rPr>
          <w:rFonts w:ascii="Century" w:hAnsi="Century" w:cs="Calibri"/>
          <w:bCs/>
          <w:iCs/>
        </w:rPr>
        <w:t xml:space="preserve"> derivada del artículo 261 fracción I,</w:t>
      </w:r>
      <w:r w:rsidR="00636F89">
        <w:rPr>
          <w:rFonts w:ascii="Century" w:hAnsi="Century" w:cs="Calibri"/>
          <w:bCs/>
          <w:iCs/>
        </w:rPr>
        <w:t xml:space="preserve"> manifestando que </w:t>
      </w:r>
      <w:r w:rsidR="00DA1BE8">
        <w:rPr>
          <w:rFonts w:ascii="Century" w:hAnsi="Century" w:cs="Calibri"/>
          <w:bCs/>
          <w:iCs/>
        </w:rPr>
        <w:t>al actor no le asiste ningún derecho que haya sido vulnerado, pues no demuestra ni indiciariamente en su demanda que no se encontraba en estado de ebriedad al momento de su detención tal y como obra en la boleta de control y examen médico, documentos que se expidieron legalmente, por lo que no se le causa ningún agravio, además de que, continua refiriendo la autoridad, que no existe agravio pues conmutó su arresto con un pago monetario efectuado de manera voluntaria</w:t>
      </w:r>
      <w:r w:rsidR="006C05A9">
        <w:rPr>
          <w:rFonts w:ascii="Century" w:hAnsi="Century" w:cs="Calibri"/>
          <w:bCs/>
          <w:iCs/>
        </w:rPr>
        <w:t>. --------------------------------------------------------------------------------</w:t>
      </w:r>
    </w:p>
    <w:p w14:paraId="2167DEAB" w14:textId="77777777" w:rsidR="006C05A9" w:rsidRDefault="006C05A9" w:rsidP="002A7B82">
      <w:pPr>
        <w:spacing w:line="360" w:lineRule="auto"/>
        <w:ind w:firstLine="708"/>
        <w:jc w:val="both"/>
        <w:rPr>
          <w:rFonts w:ascii="Century" w:hAnsi="Century" w:cs="Calibri"/>
          <w:bCs/>
          <w:iCs/>
        </w:rPr>
      </w:pPr>
    </w:p>
    <w:p w14:paraId="62988C12" w14:textId="749F8BC2" w:rsidR="00E317AD" w:rsidRDefault="00E317AD" w:rsidP="002A7B82">
      <w:pPr>
        <w:spacing w:line="360" w:lineRule="auto"/>
        <w:ind w:firstLine="708"/>
        <w:jc w:val="both"/>
        <w:rPr>
          <w:rFonts w:ascii="Century" w:hAnsi="Century" w:cs="Calibri"/>
          <w:bCs/>
          <w:iCs/>
          <w:highlight w:val="yellow"/>
        </w:rPr>
      </w:pPr>
      <w:r w:rsidRPr="00A868DF">
        <w:rPr>
          <w:rFonts w:ascii="Century" w:hAnsi="Century" w:cs="Calibri"/>
          <w:bCs/>
          <w:iCs/>
        </w:rPr>
        <w:t xml:space="preserve">Analizado lo anterior, se determina que la </w:t>
      </w:r>
      <w:r w:rsidR="00636F89" w:rsidRPr="00A868DF">
        <w:rPr>
          <w:rFonts w:ascii="Century" w:hAnsi="Century" w:cs="Calibri"/>
          <w:bCs/>
          <w:iCs/>
        </w:rPr>
        <w:t>causal de improcedencia</w:t>
      </w:r>
      <w:r w:rsidR="002A7B82" w:rsidRPr="00A868DF">
        <w:rPr>
          <w:rFonts w:ascii="Century" w:hAnsi="Century" w:cs="Calibri"/>
          <w:bCs/>
          <w:iCs/>
        </w:rPr>
        <w:t xml:space="preserve"> </w:t>
      </w:r>
      <w:r w:rsidR="00636F89" w:rsidRPr="00A868DF">
        <w:rPr>
          <w:rFonts w:ascii="Century" w:hAnsi="Century" w:cs="Calibri"/>
          <w:bCs/>
          <w:iCs/>
        </w:rPr>
        <w:t>prevista</w:t>
      </w:r>
      <w:r w:rsidRPr="00A868DF">
        <w:rPr>
          <w:rFonts w:ascii="Century" w:hAnsi="Century" w:cs="Calibri"/>
          <w:bCs/>
          <w:iCs/>
        </w:rPr>
        <w:t xml:space="preserve"> en la fracción I</w:t>
      </w:r>
      <w:r w:rsidR="00EB4BA2">
        <w:rPr>
          <w:rFonts w:ascii="Century" w:hAnsi="Century" w:cs="Calibri"/>
          <w:bCs/>
          <w:iCs/>
        </w:rPr>
        <w:t>,</w:t>
      </w:r>
      <w:r w:rsidRPr="00A868DF">
        <w:rPr>
          <w:rFonts w:ascii="Century" w:hAnsi="Century" w:cs="Calibri"/>
          <w:bCs/>
          <w:iCs/>
        </w:rPr>
        <w:t xml:space="preserve"> del</w:t>
      </w:r>
      <w:r w:rsidR="00636F89" w:rsidRPr="00A868DF">
        <w:rPr>
          <w:rFonts w:ascii="Century" w:hAnsi="Century" w:cs="Calibri"/>
          <w:bCs/>
          <w:iCs/>
        </w:rPr>
        <w:t xml:space="preserve"> artículo 261 del Código de Procedimiento</w:t>
      </w:r>
      <w:r w:rsidR="002A7B82" w:rsidRPr="00A868DF">
        <w:rPr>
          <w:rFonts w:ascii="Century" w:hAnsi="Century" w:cs="Calibri"/>
          <w:bCs/>
          <w:iCs/>
        </w:rPr>
        <w:t xml:space="preserve"> </w:t>
      </w:r>
      <w:r w:rsidRPr="00A868DF">
        <w:rPr>
          <w:rFonts w:ascii="Century" w:hAnsi="Century" w:cs="Calibri"/>
          <w:bCs/>
          <w:iCs/>
        </w:rPr>
        <w:t>NO SE ACTUALIZ</w:t>
      </w:r>
      <w:r w:rsidR="00EB4BA2">
        <w:rPr>
          <w:rFonts w:ascii="Century" w:hAnsi="Century" w:cs="Calibri"/>
          <w:bCs/>
          <w:iCs/>
        </w:rPr>
        <w:t xml:space="preserve">A, toda vez que el actor impugna la multa en cantidad de $3,300.00 (tres mil trescientos pesos 00/100), y dicha multa, fue realizada a su persona, lo anterior, quedo acreditado con el recibo de pago número AA5026403 (Letra A Letra A cinco cero dos seis cuatro cero tres), en tal sentido, es que </w:t>
      </w:r>
      <w:r w:rsidRPr="00A868DF">
        <w:rPr>
          <w:rFonts w:ascii="Century" w:hAnsi="Century" w:cs="Calibri"/>
          <w:bCs/>
          <w:iCs/>
        </w:rPr>
        <w:t>la parte actora cuenta con interés jurídico para intentar la prese</w:t>
      </w:r>
      <w:r w:rsidR="00EB4BA2">
        <w:rPr>
          <w:rFonts w:ascii="Century" w:hAnsi="Century" w:cs="Calibri"/>
          <w:bCs/>
          <w:iCs/>
        </w:rPr>
        <w:t xml:space="preserve">nte demanda de nulidad, ya que dicho acto, </w:t>
      </w:r>
      <w:r w:rsidRPr="00A868DF">
        <w:rPr>
          <w:rFonts w:ascii="Century" w:hAnsi="Century" w:cs="Calibri"/>
          <w:bCs/>
          <w:iCs/>
        </w:rPr>
        <w:t>incide en la esfera jurídica de</w:t>
      </w:r>
      <w:r w:rsidR="00EB4BA2">
        <w:rPr>
          <w:rFonts w:ascii="Century" w:hAnsi="Century" w:cs="Calibri"/>
          <w:bCs/>
          <w:iCs/>
        </w:rPr>
        <w:t xml:space="preserve">l </w:t>
      </w:r>
      <w:r w:rsidR="001C370D">
        <w:rPr>
          <w:rFonts w:ascii="Century" w:hAnsi="Century" w:cs="Calibri"/>
          <w:bCs/>
          <w:iCs/>
        </w:rPr>
        <w:t>actor</w:t>
      </w:r>
      <w:r w:rsidRPr="00A868DF">
        <w:rPr>
          <w:rFonts w:ascii="Century" w:hAnsi="Century" w:cs="Calibri"/>
          <w:bCs/>
          <w:iCs/>
        </w:rPr>
        <w:t>. ------</w:t>
      </w:r>
      <w:r w:rsidR="00EB4BA2">
        <w:rPr>
          <w:rFonts w:ascii="Century" w:hAnsi="Century" w:cs="Calibri"/>
          <w:bCs/>
          <w:iCs/>
        </w:rPr>
        <w:t>-------------</w:t>
      </w:r>
    </w:p>
    <w:p w14:paraId="1EA8FB7C" w14:textId="77777777" w:rsidR="00EB4BA2" w:rsidRDefault="00EB4BA2" w:rsidP="00E317AD">
      <w:pPr>
        <w:pStyle w:val="SENTENCIAS"/>
      </w:pPr>
    </w:p>
    <w:p w14:paraId="176C6A89" w14:textId="27590F34" w:rsidR="00E317AD" w:rsidRPr="00296377" w:rsidRDefault="00E317AD" w:rsidP="00E317AD">
      <w:pPr>
        <w:pStyle w:val="SENTENCIAS"/>
        <w:rPr>
          <w:rFonts w:cstheme="minorBidi"/>
        </w:rPr>
      </w:pPr>
      <w:r w:rsidRPr="00296377">
        <w:t xml:space="preserve">Para abundar sobre lo anterior, resulta oportuno precisar que la afectación al interés jurídico consiste en el derecho que asiste a un particular para reclamar en el proceso administrativo, algún acto que se refiera a ese derecho subjetivo </w:t>
      </w:r>
      <w:r w:rsidRPr="00296377">
        <w:rPr>
          <w:rFonts w:cstheme="minorBidi"/>
        </w:rPr>
        <w:t>protegido por la norma legal, el cual se ve conculcado por el acto de autoridad, a grado tal que ocasiona un perjuicio a su titular. Existe interés jurídico, cuando se cuenta con un derecho derivado de alguna disposición legal a exigir de la autoridad determinada conducta; por tanto, no existe derecho subjetivo ni, por ende, interés jurídico, cuando la persona tiene sólo una mera facultad o potestad que se da cuando el orden jurídico objetivo solamente concede o regula la actuación del particular, pero no establezca en su favor la facultad de obtener, coactivamente, su respeto por parte de la autoridad. -------------</w:t>
      </w:r>
      <w:r>
        <w:rPr>
          <w:rFonts w:cstheme="minorBidi"/>
        </w:rPr>
        <w:t>------------------------------------------------------------------</w:t>
      </w:r>
      <w:r w:rsidRPr="00296377">
        <w:rPr>
          <w:rFonts w:cstheme="minorBidi"/>
        </w:rPr>
        <w:t>-------------</w:t>
      </w:r>
    </w:p>
    <w:p w14:paraId="353FD8F8" w14:textId="77777777" w:rsidR="00E317AD" w:rsidRPr="0008722F" w:rsidRDefault="00E317AD" w:rsidP="00E317AD">
      <w:pPr>
        <w:pStyle w:val="SENTENCIAS"/>
        <w:rPr>
          <w:rFonts w:cstheme="minorBidi"/>
        </w:rPr>
      </w:pPr>
    </w:p>
    <w:p w14:paraId="6D737BB5" w14:textId="77777777" w:rsidR="00E317AD" w:rsidRPr="0008722F" w:rsidRDefault="00E317AD" w:rsidP="00E317AD">
      <w:pPr>
        <w:pStyle w:val="RESOLUCIONES"/>
        <w:rPr>
          <w:rFonts w:cstheme="minorBidi"/>
        </w:rPr>
      </w:pPr>
      <w:r w:rsidRPr="0008722F">
        <w:t>Cabe señalar que la demostración de este interés jurídico es una carga que corresponde al demandante, ya que es éste quien debe acreditarlo en forma indubitable y no inferirse solamente con base en presunciones. Lo anterior, se apoya en la jurisprudencia emitida por la P</w:t>
      </w:r>
      <w:r w:rsidRPr="0008722F">
        <w:rPr>
          <w:rFonts w:cstheme="minorBidi"/>
        </w:rPr>
        <w:t>rimera Sala de la Suprema Corte de Justicia de la Nación, que menciona:</w:t>
      </w:r>
      <w:r>
        <w:rPr>
          <w:rFonts w:cstheme="minorBidi"/>
        </w:rPr>
        <w:t xml:space="preserve"> ----------------------------------------------------</w:t>
      </w:r>
    </w:p>
    <w:p w14:paraId="025DB1E3" w14:textId="0F936221" w:rsidR="00E317AD" w:rsidRDefault="00E317AD" w:rsidP="00E317AD">
      <w:pPr>
        <w:pStyle w:val="RESOLUCIONES"/>
        <w:rPr>
          <w:rFonts w:cstheme="minorBidi"/>
        </w:rPr>
      </w:pPr>
    </w:p>
    <w:p w14:paraId="24284FE0" w14:textId="77777777" w:rsidR="00323D5F" w:rsidRPr="0008722F" w:rsidRDefault="00323D5F" w:rsidP="00E317AD">
      <w:pPr>
        <w:pStyle w:val="RESOLUCIONES"/>
        <w:rPr>
          <w:rFonts w:cstheme="minorBidi"/>
        </w:rPr>
      </w:pPr>
    </w:p>
    <w:p w14:paraId="5F7E10ED" w14:textId="77777777" w:rsidR="00E317AD" w:rsidRPr="009F2103" w:rsidRDefault="00E317AD" w:rsidP="00E317AD">
      <w:pPr>
        <w:pStyle w:val="TESISYJURIS"/>
        <w:rPr>
          <w:sz w:val="22"/>
        </w:rPr>
      </w:pPr>
      <w:r w:rsidRPr="009F2103">
        <w:rPr>
          <w:sz w:val="22"/>
        </w:rPr>
        <w:t xml:space="preserve">INTERÉS JURÍDICO EN EL AMPARO. ELEMENTOS CONSTITUTIVOS. El artículo 4o. de la Ley de Amparo contempla, para la procedencia del juicio de garantías, que el acto reclamado cause un perjuicio a la persona física o moral que se estime afectada, lo que ocurre cuando ese acto lesiona sus intereses jurídicos, en su persona o en su patrimonio, y que de manera concomitante es lo que provoca la génesis de la acción constitucional. Así, como la tutela del derecho sólo comprende a bienes jurídicos reales y objetivos, las afectaciones deben igualmente ser susceptibles de apreciarse en forma objetiva para que puedan constituir un perjuicio, teniendo en cuenta que el interés jurídico debe acreditarse en forma fehaciente y no inferirse con base en presunciones; de modo que la naturaleza intrínseca de ese acto o ley reclamados es la que determina el perjuicio o afectación en la esfera normativa del particular, sin que pueda hablarse entonces de agravio cuando los daños o perjuicios que una persona puede sufrir, no afecten real y efectivamente sus bienes jurídicamente amparados. </w:t>
      </w:r>
    </w:p>
    <w:p w14:paraId="025C4E89" w14:textId="77777777" w:rsidR="00E317AD" w:rsidRDefault="00E317AD" w:rsidP="00E317AD">
      <w:pPr>
        <w:pStyle w:val="Default"/>
        <w:rPr>
          <w:rFonts w:cstheme="minorBidi"/>
          <w:color w:val="auto"/>
          <w:sz w:val="26"/>
          <w:szCs w:val="26"/>
        </w:rPr>
      </w:pPr>
    </w:p>
    <w:p w14:paraId="2A3DA09B" w14:textId="77777777" w:rsidR="00E317AD" w:rsidRDefault="00E317AD" w:rsidP="00E317AD">
      <w:pPr>
        <w:pStyle w:val="Default"/>
        <w:rPr>
          <w:rFonts w:cstheme="minorBidi"/>
          <w:color w:val="auto"/>
          <w:sz w:val="26"/>
          <w:szCs w:val="26"/>
        </w:rPr>
      </w:pPr>
    </w:p>
    <w:p w14:paraId="1947350D" w14:textId="77777777" w:rsidR="00E317AD" w:rsidRDefault="00E317AD" w:rsidP="00E317AD">
      <w:pPr>
        <w:pStyle w:val="RESOLUCIONES"/>
      </w:pPr>
      <w:r>
        <w:t>Lo anterior, se actualiza, en los casos en que un acto de autoridad es emitido a nombre del promovente del juicio de nulidad, ya que ese sólo hecho permite a éste controvertirlo en el proceso administrativo, si estima afectada su esfera de derechos con la emisión de aquél, pues lógicamente está interesado en que, por su calidad de destinatario, se analice la validez de una actuación de la autoridad administrativa, capaz de incidir directamente en su persona o en su patrimonio. ----------------------------------------------------------------------------------</w:t>
      </w:r>
    </w:p>
    <w:p w14:paraId="5BCAFCED" w14:textId="1CE323B8" w:rsidR="00E317AD" w:rsidRDefault="00E317AD" w:rsidP="00E317AD">
      <w:pPr>
        <w:pStyle w:val="Default"/>
        <w:rPr>
          <w:rFonts w:cstheme="minorBidi"/>
          <w:color w:val="auto"/>
          <w:sz w:val="26"/>
          <w:szCs w:val="26"/>
        </w:rPr>
      </w:pPr>
    </w:p>
    <w:p w14:paraId="50DE026A" w14:textId="77777777" w:rsidR="00323D5F" w:rsidRDefault="00323D5F" w:rsidP="00E317AD">
      <w:pPr>
        <w:pStyle w:val="Default"/>
        <w:rPr>
          <w:rFonts w:cstheme="minorBidi"/>
          <w:color w:val="auto"/>
          <w:sz w:val="26"/>
          <w:szCs w:val="26"/>
        </w:rPr>
      </w:pPr>
    </w:p>
    <w:p w14:paraId="1555FBB3" w14:textId="69BCD0E8" w:rsidR="00E317AD" w:rsidRDefault="00E317AD" w:rsidP="00E317AD">
      <w:pPr>
        <w:pStyle w:val="SENTENCIAS"/>
      </w:pPr>
      <w:r>
        <w:t>Sirve de apoyo a lo anterior el criterio emitido por el entonces Tribunal de lo Contencioso Administrativo del Estado de Guanajuato, que señala:</w:t>
      </w:r>
      <w:r w:rsidR="00A868DF">
        <w:t xml:space="preserve"> ------</w:t>
      </w:r>
    </w:p>
    <w:p w14:paraId="1EA5AF36" w14:textId="77777777" w:rsidR="00E317AD" w:rsidRDefault="00E317AD" w:rsidP="00E317AD">
      <w:pPr>
        <w:pStyle w:val="SENTENCIAS"/>
      </w:pPr>
    </w:p>
    <w:p w14:paraId="553F7266" w14:textId="6DED90E6" w:rsidR="00E317AD" w:rsidRDefault="00E317AD" w:rsidP="00E317AD">
      <w:pPr>
        <w:pStyle w:val="TESISYJURIS"/>
      </w:pPr>
      <w:r>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14:paraId="4DDCA6B7" w14:textId="693752E4" w:rsidR="00A868DF" w:rsidRDefault="00A868DF" w:rsidP="00E317AD">
      <w:pPr>
        <w:pStyle w:val="TESISYJURIS"/>
      </w:pPr>
    </w:p>
    <w:p w14:paraId="0A73D5DD" w14:textId="77777777" w:rsidR="00A868DF" w:rsidRDefault="00A868DF" w:rsidP="00E317AD">
      <w:pPr>
        <w:pStyle w:val="TESISYJURIS"/>
      </w:pPr>
    </w:p>
    <w:p w14:paraId="4DEC6592" w14:textId="1F9023CB" w:rsidR="005616D5" w:rsidRDefault="00A868DF" w:rsidP="002A7B82">
      <w:pPr>
        <w:spacing w:line="360" w:lineRule="auto"/>
        <w:ind w:firstLine="708"/>
        <w:jc w:val="both"/>
        <w:rPr>
          <w:rFonts w:ascii="Century" w:hAnsi="Century" w:cs="Calibri"/>
          <w:bCs/>
          <w:iCs/>
        </w:rPr>
      </w:pPr>
      <w:r w:rsidRPr="003409E2">
        <w:rPr>
          <w:rFonts w:ascii="Century" w:hAnsi="Century" w:cs="Calibri"/>
          <w:bCs/>
          <w:iCs/>
        </w:rPr>
        <w:t>Luego entonces,</w:t>
      </w:r>
      <w:r w:rsidR="001C370D">
        <w:rPr>
          <w:rFonts w:ascii="Century" w:hAnsi="Century" w:cs="Calibri"/>
          <w:bCs/>
          <w:iCs/>
        </w:rPr>
        <w:t xml:space="preserve"> al haberse emitido la multa a nombre del actor y al haberla pagado, como ha quedado acreditado dentro de la presente causa administrativa, y como ya se razono</w:t>
      </w:r>
      <w:r w:rsidR="005616D5">
        <w:rPr>
          <w:rFonts w:ascii="Century" w:hAnsi="Century" w:cs="Calibri"/>
          <w:bCs/>
          <w:iCs/>
        </w:rPr>
        <w:t>,</w:t>
      </w:r>
      <w:r w:rsidR="001C370D">
        <w:rPr>
          <w:rFonts w:ascii="Century" w:hAnsi="Century" w:cs="Calibri"/>
          <w:bCs/>
          <w:iCs/>
        </w:rPr>
        <w:t xml:space="preserve"> es de retirar que el actor si cuenta con interés jurídico, ello independientemente de que haya ejercido su derecho a conmutar</w:t>
      </w:r>
      <w:r w:rsidR="005616D5" w:rsidRPr="005616D5">
        <w:rPr>
          <w:rFonts w:ascii="Century" w:hAnsi="Century" w:cs="Calibri"/>
          <w:bCs/>
          <w:iCs/>
        </w:rPr>
        <w:t xml:space="preserve"> </w:t>
      </w:r>
      <w:r w:rsidR="005616D5">
        <w:rPr>
          <w:rFonts w:ascii="Century" w:hAnsi="Century" w:cs="Calibri"/>
          <w:bCs/>
          <w:iCs/>
        </w:rPr>
        <w:t xml:space="preserve">su arresto con un pago monetario efectuado de manera voluntaria. </w:t>
      </w:r>
    </w:p>
    <w:p w14:paraId="6345EF0E" w14:textId="77777777" w:rsidR="005616D5" w:rsidRDefault="005616D5" w:rsidP="002A7B82">
      <w:pPr>
        <w:spacing w:line="360" w:lineRule="auto"/>
        <w:ind w:firstLine="708"/>
        <w:jc w:val="both"/>
        <w:rPr>
          <w:rFonts w:ascii="Century" w:hAnsi="Century" w:cs="Calibri"/>
          <w:bCs/>
          <w:iCs/>
        </w:rPr>
      </w:pPr>
      <w:bookmarkStart w:id="0" w:name="_GoBack"/>
      <w:bookmarkEnd w:id="0"/>
    </w:p>
    <w:p w14:paraId="6BB0EBF8" w14:textId="6096C7CA" w:rsidR="00EB4BA2" w:rsidRDefault="00EB4BA2" w:rsidP="002A7B82">
      <w:pPr>
        <w:spacing w:line="360" w:lineRule="auto"/>
        <w:ind w:firstLine="708"/>
        <w:jc w:val="both"/>
        <w:rPr>
          <w:rFonts w:ascii="Century" w:hAnsi="Century" w:cs="Calibri"/>
          <w:bCs/>
          <w:iCs/>
        </w:rPr>
      </w:pPr>
      <w:r>
        <w:rPr>
          <w:rFonts w:ascii="Century" w:hAnsi="Century" w:cs="Calibri"/>
          <w:bCs/>
          <w:iCs/>
        </w:rPr>
        <w:t>Por otro lado, y con relación a la manifestación que hace la demandada, en el sentido de que los conceptos de impugnación que manifiesta el actor no se desprende una relación lógica jurídica tendiente a demostrar el perjuicio o afectación que sufrió con la emisión del acto que impugna, esto es, que no existe</w:t>
      </w:r>
      <w:r w:rsidR="008D4C9A">
        <w:rPr>
          <w:rFonts w:ascii="Century" w:hAnsi="Century" w:cs="Calibri"/>
          <w:bCs/>
          <w:iCs/>
        </w:rPr>
        <w:t>n</w:t>
      </w:r>
      <w:r>
        <w:rPr>
          <w:rFonts w:ascii="Century" w:hAnsi="Century" w:cs="Calibri"/>
          <w:bCs/>
          <w:iCs/>
        </w:rPr>
        <w:t xml:space="preserve"> agravio</w:t>
      </w:r>
      <w:r w:rsidR="008D4C9A">
        <w:rPr>
          <w:rFonts w:ascii="Century" w:hAnsi="Century" w:cs="Calibri"/>
          <w:bCs/>
          <w:iCs/>
        </w:rPr>
        <w:t>s</w:t>
      </w:r>
      <w:r>
        <w:rPr>
          <w:rFonts w:ascii="Century" w:hAnsi="Century" w:cs="Calibri"/>
          <w:bCs/>
          <w:iCs/>
        </w:rPr>
        <w:t xml:space="preserve">, cabe señalar que </w:t>
      </w:r>
      <w:r w:rsidR="008D4C9A">
        <w:rPr>
          <w:rFonts w:ascii="Century" w:hAnsi="Century" w:cs="Calibri"/>
          <w:bCs/>
          <w:iCs/>
        </w:rPr>
        <w:t>del escrito de demanda se aprecia que el justiciable sí formulo conceptos de impugnación, mismo que serán analizados al momento de entrar al estudio de la presente controversia. -----------------------</w:t>
      </w:r>
    </w:p>
    <w:p w14:paraId="7C18D123" w14:textId="77777777" w:rsidR="00EB4BA2" w:rsidRDefault="00EB4BA2" w:rsidP="002A7B82">
      <w:pPr>
        <w:spacing w:line="360" w:lineRule="auto"/>
        <w:ind w:firstLine="708"/>
        <w:jc w:val="both"/>
        <w:rPr>
          <w:rFonts w:ascii="Century" w:hAnsi="Century" w:cs="Calibri"/>
          <w:bCs/>
          <w:iCs/>
        </w:rPr>
      </w:pPr>
    </w:p>
    <w:p w14:paraId="6AA5A205" w14:textId="7F626064" w:rsidR="00213A9C" w:rsidRDefault="005616D5" w:rsidP="002A7B82">
      <w:pPr>
        <w:spacing w:line="360" w:lineRule="auto"/>
        <w:ind w:firstLine="708"/>
        <w:jc w:val="both"/>
      </w:pPr>
      <w:r>
        <w:rPr>
          <w:rFonts w:ascii="Century" w:hAnsi="Century" w:cs="Calibri"/>
          <w:bCs/>
          <w:iCs/>
        </w:rPr>
        <w:t>Así mismo,</w:t>
      </w:r>
      <w:r w:rsidR="00A868DF" w:rsidRPr="003409E2">
        <w:rPr>
          <w:rFonts w:ascii="Century" w:hAnsi="Century" w:cs="Calibri"/>
          <w:bCs/>
          <w:iCs/>
        </w:rPr>
        <w:t xml:space="preserve"> una vez que de oficio</w:t>
      </w:r>
      <w:r>
        <w:rPr>
          <w:rFonts w:ascii="Century" w:hAnsi="Century" w:cs="Calibri"/>
          <w:bCs/>
          <w:iCs/>
        </w:rPr>
        <w:t xml:space="preserve"> se ha analizado si se actualiza alguna otra causal de improcedencia </w:t>
      </w:r>
      <w:r w:rsidR="003409E2" w:rsidRPr="003409E2">
        <w:rPr>
          <w:rFonts w:ascii="Century" w:hAnsi="Century" w:cs="Calibri"/>
          <w:bCs/>
          <w:iCs/>
        </w:rPr>
        <w:t>de la</w:t>
      </w:r>
      <w:r>
        <w:rPr>
          <w:rFonts w:ascii="Century" w:hAnsi="Century" w:cs="Calibri"/>
          <w:bCs/>
          <w:iCs/>
        </w:rPr>
        <w:t>s</w:t>
      </w:r>
      <w:r w:rsidR="003409E2" w:rsidRPr="003409E2">
        <w:rPr>
          <w:rFonts w:ascii="Century" w:hAnsi="Century" w:cs="Calibri"/>
          <w:bCs/>
          <w:iCs/>
        </w:rPr>
        <w:t xml:space="preserve"> previstas en el artículo 261 del Código de la materia, </w:t>
      </w:r>
      <w:r>
        <w:rPr>
          <w:rFonts w:ascii="Century" w:hAnsi="Century" w:cs="Calibri"/>
          <w:bCs/>
          <w:iCs/>
        </w:rPr>
        <w:t xml:space="preserve">es de concluir que no se actualiza ninguna otra, por lo que </w:t>
      </w:r>
      <w:r w:rsidR="003409E2" w:rsidRPr="003409E2">
        <w:rPr>
          <w:rFonts w:ascii="Century" w:hAnsi="Century" w:cs="Calibri"/>
          <w:bCs/>
          <w:iCs/>
        </w:rPr>
        <w:t>se da paso</w:t>
      </w:r>
      <w:r w:rsidR="002A7B82" w:rsidRPr="003409E2">
        <w:rPr>
          <w:rFonts w:ascii="Century" w:hAnsi="Century" w:cs="Calibri"/>
          <w:bCs/>
          <w:iCs/>
        </w:rPr>
        <w:t xml:space="preserve"> al </w:t>
      </w:r>
      <w:r w:rsidR="00213A9C" w:rsidRPr="003409E2">
        <w:rPr>
          <w:rFonts w:ascii="Century" w:hAnsi="Century" w:cs="Calibri"/>
          <w:bCs/>
          <w:iCs/>
        </w:rPr>
        <w:t>estudio de los conceptos de impugnación esgrimidos en la demanda</w:t>
      </w:r>
      <w:r w:rsidR="002A7B82">
        <w:rPr>
          <w:rFonts w:ascii="Century" w:hAnsi="Century" w:cs="Calibri"/>
          <w:bCs/>
          <w:iCs/>
        </w:rPr>
        <w:t>, no sin antes fijar los puntos controvertidos en la presente causa administrativa</w:t>
      </w:r>
      <w:r w:rsidR="00213A9C" w:rsidRPr="002A7B82">
        <w:rPr>
          <w:rFonts w:ascii="Century" w:hAnsi="Century" w:cs="Calibri"/>
          <w:bCs/>
          <w:iCs/>
        </w:rPr>
        <w:t xml:space="preserve">. </w:t>
      </w:r>
      <w:r w:rsidR="002A7B82">
        <w:rPr>
          <w:rFonts w:ascii="Century" w:hAnsi="Century" w:cs="Calibri"/>
          <w:bCs/>
          <w:iCs/>
        </w:rPr>
        <w:t>-</w:t>
      </w:r>
    </w:p>
    <w:p w14:paraId="211184E5" w14:textId="148C9518" w:rsidR="00213A9C" w:rsidRDefault="00213A9C" w:rsidP="00E046BB">
      <w:pPr>
        <w:spacing w:line="360" w:lineRule="auto"/>
        <w:ind w:firstLine="708"/>
        <w:jc w:val="both"/>
        <w:rPr>
          <w:rFonts w:ascii="Century" w:hAnsi="Century" w:cs="Calibri"/>
          <w:b/>
          <w:bCs/>
          <w:iCs/>
        </w:rPr>
      </w:pPr>
    </w:p>
    <w:p w14:paraId="4BC5FD68" w14:textId="0F145A9E" w:rsidR="00E046BB" w:rsidRPr="007D0C4C" w:rsidRDefault="00E046BB" w:rsidP="00E046BB">
      <w:pPr>
        <w:spacing w:line="360" w:lineRule="auto"/>
        <w:ind w:firstLine="708"/>
        <w:jc w:val="both"/>
        <w:rPr>
          <w:rFonts w:ascii="Century" w:hAnsi="Century" w:cs="Calibri"/>
        </w:rPr>
      </w:pPr>
      <w:r w:rsidRPr="007D0C4C">
        <w:rPr>
          <w:rFonts w:ascii="Century" w:hAnsi="Century" w:cs="Calibri"/>
          <w:b/>
          <w:bCs/>
          <w:iCs/>
        </w:rPr>
        <w:t>QUINTO.</w:t>
      </w:r>
      <w:r w:rsidRPr="00BC7B15">
        <w:rPr>
          <w:rFonts w:ascii="Century" w:hAnsi="Century"/>
        </w:rPr>
        <w:t xml:space="preserve"> </w:t>
      </w:r>
      <w:r w:rsidRPr="007D0C4C">
        <w:rPr>
          <w:rFonts w:ascii="Century" w:hAnsi="Century" w:cs="Calibri"/>
          <w:bCs/>
          <w:iCs/>
        </w:rPr>
        <w:t>En</w:t>
      </w:r>
      <w:r w:rsidRPr="007D0C4C">
        <w:rPr>
          <w:rFonts w:ascii="Century" w:hAnsi="Century" w:cs="Calibri"/>
        </w:rPr>
        <w:t xml:space="preserve"> cumplimiento a lo establecido en la fracción I del artículo 299 del Código de Procedimiento y Justicia Administrativa para el Estado y los Municipios de Guanajuato, </w:t>
      </w:r>
      <w:r w:rsidRPr="007D0C4C">
        <w:rPr>
          <w:rFonts w:ascii="Century" w:hAnsi="Century" w:cs="Calibri"/>
          <w:bCs/>
          <w:iCs/>
        </w:rPr>
        <w:t xml:space="preserve">este Juzgado </w:t>
      </w:r>
      <w:r w:rsidRPr="007D0C4C">
        <w:rPr>
          <w:rFonts w:ascii="Century" w:hAnsi="Century" w:cs="Calibri"/>
        </w:rPr>
        <w:t>procede a fijar clara y precisamente los puntos controvertidos en el presente proceso administrativo.</w:t>
      </w:r>
      <w:r>
        <w:rPr>
          <w:rFonts w:ascii="Century" w:hAnsi="Century" w:cs="Calibri"/>
        </w:rPr>
        <w:t xml:space="preserve"> </w:t>
      </w:r>
    </w:p>
    <w:p w14:paraId="05976091" w14:textId="77777777" w:rsidR="00E046BB" w:rsidRPr="007D0C4C" w:rsidRDefault="00E046BB" w:rsidP="00E046BB">
      <w:pPr>
        <w:spacing w:line="360" w:lineRule="auto"/>
        <w:ind w:firstLine="708"/>
        <w:jc w:val="both"/>
        <w:rPr>
          <w:rFonts w:ascii="Century" w:hAnsi="Century" w:cs="Calibri"/>
        </w:rPr>
      </w:pPr>
    </w:p>
    <w:p w14:paraId="36B4B51A" w14:textId="5B9BF0DE" w:rsidR="003C2845" w:rsidRPr="00541762" w:rsidRDefault="00E046BB" w:rsidP="00E046BB">
      <w:pPr>
        <w:spacing w:line="360" w:lineRule="auto"/>
        <w:ind w:firstLine="708"/>
        <w:jc w:val="both"/>
        <w:rPr>
          <w:rFonts w:ascii="Century" w:hAnsi="Century" w:cs="Calibri"/>
          <w:sz w:val="20"/>
        </w:rPr>
      </w:pPr>
      <w:r w:rsidRPr="007D0C4C">
        <w:rPr>
          <w:rFonts w:ascii="Century" w:hAnsi="Century" w:cs="Calibri"/>
        </w:rPr>
        <w:t xml:space="preserve">De lo expuesto por el actor en su </w:t>
      </w:r>
      <w:r w:rsidRPr="007D0C4C">
        <w:rPr>
          <w:rFonts w:ascii="Century" w:hAnsi="Century" w:cs="Calibri"/>
          <w:bCs/>
          <w:iCs/>
        </w:rPr>
        <w:t>escrito</w:t>
      </w:r>
      <w:r w:rsidRPr="007D0C4C">
        <w:rPr>
          <w:rFonts w:ascii="Century" w:hAnsi="Century" w:cs="Calibri"/>
        </w:rPr>
        <w:t xml:space="preserve"> de demanda, así como de las constancias que integran la </w:t>
      </w:r>
      <w:r w:rsidRPr="008229FF">
        <w:rPr>
          <w:rFonts w:ascii="Century" w:hAnsi="Century" w:cs="Calibri"/>
        </w:rPr>
        <w:t>causa administrativa</w:t>
      </w:r>
      <w:r w:rsidRPr="008229FF">
        <w:rPr>
          <w:rFonts w:ascii="Century" w:hAnsi="Century" w:cs="Calibri"/>
          <w:bCs/>
          <w:iCs/>
        </w:rPr>
        <w:t xml:space="preserve"> que nos ocupa</w:t>
      </w:r>
      <w:r w:rsidR="00CC09D1">
        <w:rPr>
          <w:rFonts w:ascii="Century" w:hAnsi="Century" w:cs="Calibri"/>
        </w:rPr>
        <w:t xml:space="preserve">, se desprende que </w:t>
      </w:r>
      <w:r w:rsidR="00E05001" w:rsidRPr="00E05001">
        <w:rPr>
          <w:rFonts w:ascii="Century" w:hAnsi="Century" w:cs="Calibri"/>
        </w:rPr>
        <w:t>en fecha 11 once de septiembre del año 2015 dos mil quince</w:t>
      </w:r>
      <w:r w:rsidR="00E05001">
        <w:rPr>
          <w:rFonts w:ascii="Century" w:hAnsi="Century" w:cs="Calibri"/>
        </w:rPr>
        <w:t xml:space="preserve">, </w:t>
      </w:r>
      <w:r w:rsidR="003C2845">
        <w:rPr>
          <w:rFonts w:ascii="Century" w:hAnsi="Century" w:cs="Calibri"/>
        </w:rPr>
        <w:t xml:space="preserve">el ahora actor </w:t>
      </w:r>
      <w:r w:rsidR="003409E2">
        <w:rPr>
          <w:rFonts w:ascii="Century" w:hAnsi="Century" w:cs="Calibri"/>
        </w:rPr>
        <w:t>f</w:t>
      </w:r>
      <w:r w:rsidR="003C2845">
        <w:rPr>
          <w:rFonts w:ascii="Century" w:hAnsi="Century" w:cs="Calibri"/>
        </w:rPr>
        <w:t xml:space="preserve">ue </w:t>
      </w:r>
      <w:r w:rsidR="0075309F">
        <w:rPr>
          <w:rFonts w:ascii="Century" w:hAnsi="Century" w:cs="Calibri"/>
        </w:rPr>
        <w:t xml:space="preserve">detenido </w:t>
      </w:r>
      <w:r w:rsidR="00E05001">
        <w:rPr>
          <w:rFonts w:ascii="Century" w:hAnsi="Century" w:cs="Calibri"/>
        </w:rPr>
        <w:t xml:space="preserve">por un oficial de tránsito </w:t>
      </w:r>
      <w:r w:rsidR="0075309F">
        <w:rPr>
          <w:rFonts w:ascii="Century" w:hAnsi="Century" w:cs="Calibri"/>
        </w:rPr>
        <w:t xml:space="preserve">y </w:t>
      </w:r>
      <w:r w:rsidR="00E05001">
        <w:rPr>
          <w:rFonts w:ascii="Century" w:hAnsi="Century" w:cs="Calibri"/>
        </w:rPr>
        <w:t xml:space="preserve">posteriormente </w:t>
      </w:r>
      <w:r w:rsidR="0075309F">
        <w:rPr>
          <w:rFonts w:ascii="Century" w:hAnsi="Century" w:cs="Calibri"/>
        </w:rPr>
        <w:t xml:space="preserve">remitido </w:t>
      </w:r>
      <w:r w:rsidR="00E05001">
        <w:rPr>
          <w:rFonts w:ascii="Century" w:hAnsi="Century" w:cs="Calibri"/>
        </w:rPr>
        <w:t xml:space="preserve">ante el Oficial Calificador de </w:t>
      </w:r>
      <w:r w:rsidR="0075309F">
        <w:rPr>
          <w:rFonts w:ascii="Century" w:hAnsi="Century" w:cs="Calibri"/>
        </w:rPr>
        <w:t xml:space="preserve">la Delegación de Policía </w:t>
      </w:r>
      <w:r w:rsidR="003409E2">
        <w:rPr>
          <w:rFonts w:ascii="Century" w:hAnsi="Century" w:cs="Calibri"/>
        </w:rPr>
        <w:t xml:space="preserve">Poniente </w:t>
      </w:r>
      <w:r w:rsidR="0075309F">
        <w:rPr>
          <w:rFonts w:ascii="Century" w:hAnsi="Century" w:cs="Calibri"/>
        </w:rPr>
        <w:t>de est</w:t>
      </w:r>
      <w:r w:rsidR="00E05001">
        <w:rPr>
          <w:rFonts w:ascii="Century" w:hAnsi="Century" w:cs="Calibri"/>
        </w:rPr>
        <w:t>e Municipio de León, Guanajuato</w:t>
      </w:r>
      <w:r w:rsidR="003409E2">
        <w:rPr>
          <w:rFonts w:ascii="Century" w:hAnsi="Century" w:cs="Calibri"/>
        </w:rPr>
        <w:t xml:space="preserve">, quien le indicó que </w:t>
      </w:r>
      <w:r w:rsidR="00541762">
        <w:rPr>
          <w:rFonts w:ascii="Century" w:hAnsi="Century" w:cs="Calibri"/>
        </w:rPr>
        <w:t xml:space="preserve">tenía que pagar la cantidad de </w:t>
      </w:r>
      <w:r w:rsidR="003409E2">
        <w:rPr>
          <w:rFonts w:ascii="Century" w:hAnsi="Century" w:cs="Calibri"/>
        </w:rPr>
        <w:t xml:space="preserve">$3,300.00 (tres mil trescientos pesos 00/100 M/N) o de lo contrario </w:t>
      </w:r>
      <w:r w:rsidR="00E05001">
        <w:rPr>
          <w:rFonts w:ascii="Century" w:hAnsi="Century" w:cs="Calibri"/>
        </w:rPr>
        <w:t xml:space="preserve">se </w:t>
      </w:r>
      <w:r w:rsidR="003409E2">
        <w:rPr>
          <w:rFonts w:ascii="Century" w:hAnsi="Century" w:cs="Calibri"/>
        </w:rPr>
        <w:t>quedaría detenido por conduci</w:t>
      </w:r>
      <w:r w:rsidR="00541762">
        <w:rPr>
          <w:rFonts w:ascii="Century" w:hAnsi="Century" w:cs="Calibri"/>
        </w:rPr>
        <w:t>r en estado de ebriedad</w:t>
      </w:r>
      <w:r w:rsidR="003409E2">
        <w:rPr>
          <w:rFonts w:ascii="Century" w:hAnsi="Century" w:cs="Calibri"/>
        </w:rPr>
        <w:t>;</w:t>
      </w:r>
      <w:r w:rsidR="00541762">
        <w:rPr>
          <w:rFonts w:ascii="Century" w:hAnsi="Century" w:cs="Calibri"/>
        </w:rPr>
        <w:t xml:space="preserve"> cantidad que</w:t>
      </w:r>
      <w:r w:rsidR="003409E2">
        <w:rPr>
          <w:rFonts w:ascii="Century" w:hAnsi="Century" w:cs="Calibri"/>
        </w:rPr>
        <w:t xml:space="preserve"> conforme a las constancias que integran la presente causa administrativo fue pagada</w:t>
      </w:r>
      <w:r w:rsidR="00541762">
        <w:rPr>
          <w:rFonts w:ascii="Century" w:hAnsi="Century" w:cs="Calibri"/>
        </w:rPr>
        <w:t xml:space="preserve">, según se desprende del </w:t>
      </w:r>
      <w:r w:rsidR="003409E2">
        <w:rPr>
          <w:rFonts w:ascii="Century" w:hAnsi="Century" w:cs="Calibri"/>
        </w:rPr>
        <w:t xml:space="preserve">recibo </w:t>
      </w:r>
      <w:r w:rsidR="003409E2">
        <w:rPr>
          <w:rFonts w:ascii="Century" w:hAnsi="Century"/>
        </w:rPr>
        <w:t>número AA 5026403 (Letra A, letra A, cinco cero dos seis cuatro cero tres)</w:t>
      </w:r>
      <w:r w:rsidR="00541762">
        <w:rPr>
          <w:rFonts w:ascii="Century" w:hAnsi="Century" w:cs="Calibri"/>
        </w:rPr>
        <w:t>, por la cantidad de $</w:t>
      </w:r>
      <w:r w:rsidR="003409E2">
        <w:rPr>
          <w:rFonts w:ascii="Century" w:hAnsi="Century" w:cs="Calibri"/>
        </w:rPr>
        <w:t>3,300.00 (tres mil trescientos pesos 00/100 M/N)</w:t>
      </w:r>
      <w:r w:rsidR="0075309F">
        <w:rPr>
          <w:rFonts w:ascii="Century" w:hAnsi="Century" w:cs="Calibri"/>
          <w:i/>
          <w:sz w:val="20"/>
        </w:rPr>
        <w:t xml:space="preserve">. </w:t>
      </w:r>
      <w:r w:rsidR="0075309F" w:rsidRPr="00541762">
        <w:rPr>
          <w:rFonts w:ascii="Century" w:hAnsi="Century" w:cs="Calibri"/>
          <w:sz w:val="20"/>
        </w:rPr>
        <w:t>-----</w:t>
      </w:r>
    </w:p>
    <w:p w14:paraId="3FC6CB73" w14:textId="77777777" w:rsidR="003C2845" w:rsidRDefault="003C2845" w:rsidP="00E046BB">
      <w:pPr>
        <w:spacing w:line="360" w:lineRule="auto"/>
        <w:ind w:firstLine="708"/>
        <w:jc w:val="both"/>
        <w:rPr>
          <w:rFonts w:ascii="Century" w:hAnsi="Century" w:cs="Calibri"/>
        </w:rPr>
      </w:pPr>
    </w:p>
    <w:p w14:paraId="106904FA" w14:textId="66216DD0" w:rsidR="00CC09D1" w:rsidRDefault="0075309F" w:rsidP="00E046BB">
      <w:pPr>
        <w:spacing w:line="360" w:lineRule="auto"/>
        <w:ind w:firstLine="708"/>
        <w:jc w:val="both"/>
        <w:rPr>
          <w:rFonts w:ascii="Century" w:hAnsi="Century" w:cs="Calibri"/>
        </w:rPr>
      </w:pPr>
      <w:r>
        <w:rPr>
          <w:rFonts w:ascii="Century" w:hAnsi="Century" w:cs="Calibri"/>
        </w:rPr>
        <w:t xml:space="preserve">La multa </w:t>
      </w:r>
      <w:r w:rsidR="00871CFF">
        <w:rPr>
          <w:rFonts w:ascii="Century" w:hAnsi="Century" w:cs="Calibri"/>
        </w:rPr>
        <w:t>impuest</w:t>
      </w:r>
      <w:r>
        <w:rPr>
          <w:rFonts w:ascii="Century" w:hAnsi="Century" w:cs="Calibri"/>
        </w:rPr>
        <w:t>a y el pago de la misma</w:t>
      </w:r>
      <w:r w:rsidR="00871CFF">
        <w:rPr>
          <w:rFonts w:ascii="Century" w:hAnsi="Century" w:cs="Calibri"/>
        </w:rPr>
        <w:t xml:space="preserve"> es considerada por </w:t>
      </w:r>
      <w:r>
        <w:rPr>
          <w:rFonts w:ascii="Century" w:hAnsi="Century" w:cs="Calibri"/>
        </w:rPr>
        <w:t xml:space="preserve">el actor </w:t>
      </w:r>
      <w:r w:rsidR="00871CFF">
        <w:rPr>
          <w:rFonts w:ascii="Century" w:hAnsi="Century" w:cs="Calibri"/>
        </w:rPr>
        <w:t>como ilegales</w:t>
      </w:r>
      <w:r>
        <w:rPr>
          <w:rFonts w:ascii="Century" w:hAnsi="Century" w:cs="Calibri"/>
        </w:rPr>
        <w:t xml:space="preserve">, ya que </w:t>
      </w:r>
      <w:r w:rsidR="00871CFF">
        <w:rPr>
          <w:rFonts w:ascii="Century" w:hAnsi="Century" w:cs="Calibri"/>
        </w:rPr>
        <w:t>argument</w:t>
      </w:r>
      <w:r>
        <w:rPr>
          <w:rFonts w:ascii="Century" w:hAnsi="Century" w:cs="Calibri"/>
        </w:rPr>
        <w:t xml:space="preserve">a </w:t>
      </w:r>
      <w:r w:rsidR="003409E2">
        <w:rPr>
          <w:rFonts w:ascii="Century" w:hAnsi="Century" w:cs="Calibri"/>
        </w:rPr>
        <w:t>que en ningún momento se le informo con base a que determinó el oficial calificador</w:t>
      </w:r>
      <w:r w:rsidR="005616D5">
        <w:rPr>
          <w:rFonts w:ascii="Century" w:hAnsi="Century" w:cs="Calibri"/>
        </w:rPr>
        <w:t xml:space="preserve"> la multa</w:t>
      </w:r>
      <w:r w:rsidR="003409E2">
        <w:rPr>
          <w:rFonts w:ascii="Century" w:hAnsi="Century" w:cs="Calibri"/>
        </w:rPr>
        <w:t xml:space="preserve">, ni que elementos tomó en cuenta para determinar que manejaba en estado de ebriedad, así como </w:t>
      </w:r>
      <w:r w:rsidR="005616D5">
        <w:rPr>
          <w:rFonts w:ascii="Century" w:hAnsi="Century" w:cs="Calibri"/>
        </w:rPr>
        <w:t xml:space="preserve">tampoco determino </w:t>
      </w:r>
      <w:r w:rsidR="003409E2">
        <w:rPr>
          <w:rFonts w:ascii="Century" w:hAnsi="Century" w:cs="Calibri"/>
        </w:rPr>
        <w:t>los elementos probatorios que sirvieron para llegar a dichas conclusiones, ni los elementos que se tomaron para individualizar la sanción</w:t>
      </w:r>
      <w:r w:rsidR="00EF6F27">
        <w:rPr>
          <w:rFonts w:ascii="Century" w:hAnsi="Century" w:cs="Calibri"/>
        </w:rPr>
        <w:t xml:space="preserve">, actos que considera ilegales, </w:t>
      </w:r>
      <w:r w:rsidR="00CC09D1">
        <w:rPr>
          <w:rFonts w:ascii="Century" w:hAnsi="Century" w:cs="Calibri"/>
        </w:rPr>
        <w:t>por lo que acude a demandar la nulidad de</w:t>
      </w:r>
      <w:r>
        <w:rPr>
          <w:rFonts w:ascii="Century" w:hAnsi="Century" w:cs="Calibri"/>
        </w:rPr>
        <w:t xml:space="preserve"> dicha multa </w:t>
      </w:r>
      <w:r w:rsidR="00CC09D1">
        <w:rPr>
          <w:rFonts w:ascii="Century" w:hAnsi="Century" w:cs="Calibri"/>
        </w:rPr>
        <w:t xml:space="preserve">y a solicitar la devolución de la cantidad </w:t>
      </w:r>
      <w:r>
        <w:rPr>
          <w:rFonts w:ascii="Century" w:hAnsi="Century" w:cs="Calibri"/>
        </w:rPr>
        <w:t>pagada. ---------------</w:t>
      </w:r>
      <w:r w:rsidR="00871CFF">
        <w:rPr>
          <w:rFonts w:ascii="Century" w:hAnsi="Century" w:cs="Calibri"/>
        </w:rPr>
        <w:t>---</w:t>
      </w:r>
    </w:p>
    <w:p w14:paraId="724BFA7A" w14:textId="77777777" w:rsidR="00CC09D1" w:rsidRDefault="00CC09D1" w:rsidP="00E046BB">
      <w:pPr>
        <w:spacing w:line="360" w:lineRule="auto"/>
        <w:ind w:firstLine="708"/>
        <w:jc w:val="both"/>
        <w:rPr>
          <w:rFonts w:ascii="Century" w:hAnsi="Century" w:cs="Calibri"/>
        </w:rPr>
      </w:pPr>
    </w:p>
    <w:p w14:paraId="7D540382" w14:textId="57BECD53" w:rsidR="00CC09D1" w:rsidRDefault="00E046BB" w:rsidP="00E05001">
      <w:pPr>
        <w:pStyle w:val="SENTENCIAS"/>
      </w:pPr>
      <w:r w:rsidRPr="00810271">
        <w:t xml:space="preserve">Así las cosas, la “litis” planteada se hace consistir en determinar la legalidad o ilegalidad </w:t>
      </w:r>
      <w:r w:rsidR="00CC09D1">
        <w:t xml:space="preserve">de la </w:t>
      </w:r>
      <w:r w:rsidR="001B3470">
        <w:t xml:space="preserve">multa impuesta al justiciable, </w:t>
      </w:r>
      <w:r w:rsidR="00CC09D1">
        <w:t xml:space="preserve">así como la devolución de </w:t>
      </w:r>
      <w:r w:rsidR="001B3470">
        <w:t xml:space="preserve">la </w:t>
      </w:r>
      <w:r w:rsidR="00CC09D1">
        <w:t>cantidad</w:t>
      </w:r>
      <w:r w:rsidR="001B3470">
        <w:t xml:space="preserve"> pagada por dicho concepto</w:t>
      </w:r>
      <w:r w:rsidR="00CC09D1">
        <w:t>. -</w:t>
      </w:r>
      <w:r w:rsidR="001B3470">
        <w:t>--</w:t>
      </w:r>
      <w:r w:rsidR="00541762">
        <w:t>-----------</w:t>
      </w:r>
      <w:r w:rsidR="001B3470">
        <w:t>-------------------</w:t>
      </w:r>
    </w:p>
    <w:p w14:paraId="7F7153A2" w14:textId="77777777" w:rsidR="00CC09D1" w:rsidRDefault="00CC09D1" w:rsidP="00E046BB">
      <w:pPr>
        <w:spacing w:line="360" w:lineRule="auto"/>
        <w:jc w:val="both"/>
        <w:rPr>
          <w:rFonts w:ascii="Century" w:hAnsi="Century"/>
        </w:rPr>
      </w:pPr>
    </w:p>
    <w:p w14:paraId="44F77849" w14:textId="0F57C865" w:rsidR="00E046BB" w:rsidRDefault="00E046BB" w:rsidP="00E046BB">
      <w:pPr>
        <w:tabs>
          <w:tab w:val="left" w:pos="3975"/>
        </w:tabs>
        <w:spacing w:line="360" w:lineRule="auto"/>
        <w:ind w:firstLine="709"/>
        <w:jc w:val="both"/>
        <w:rPr>
          <w:rFonts w:ascii="Century" w:hAnsi="Century" w:cs="Calibri"/>
        </w:rPr>
      </w:pPr>
      <w:r w:rsidRPr="00BC7B15">
        <w:rPr>
          <w:rFonts w:ascii="Century" w:hAnsi="Century" w:cs="Calibri"/>
          <w:b/>
        </w:rPr>
        <w:t>SEXTO.</w:t>
      </w:r>
      <w:r>
        <w:rPr>
          <w:rFonts w:ascii="Century" w:hAnsi="Century" w:cs="Calibri"/>
        </w:rPr>
        <w:t xml:space="preserve"> Una vez </w:t>
      </w:r>
      <w:r w:rsidR="00EF6F27">
        <w:rPr>
          <w:rFonts w:ascii="Century" w:hAnsi="Century" w:cs="Calibri"/>
        </w:rPr>
        <w:t>determina</w:t>
      </w:r>
      <w:r>
        <w:rPr>
          <w:rFonts w:ascii="Century" w:hAnsi="Century" w:cs="Calibri"/>
        </w:rPr>
        <w:t>da la l</w:t>
      </w:r>
      <w:r w:rsidRPr="007D0C4C">
        <w:rPr>
          <w:rFonts w:ascii="Century" w:hAnsi="Century" w:cs="Calibri"/>
        </w:rPr>
        <w:t>itis de la presente causa, se procede al análisis de los conceptos de impugnación</w:t>
      </w:r>
      <w:r>
        <w:rPr>
          <w:rFonts w:ascii="Century" w:hAnsi="Century" w:cs="Calibri"/>
        </w:rPr>
        <w:t>. ----------------------------------------------</w:t>
      </w:r>
    </w:p>
    <w:p w14:paraId="64CE7025" w14:textId="77777777" w:rsidR="00E046BB" w:rsidRDefault="00E046BB" w:rsidP="00E046BB">
      <w:pPr>
        <w:pStyle w:val="RESOLUCIONES"/>
      </w:pPr>
    </w:p>
    <w:p w14:paraId="5EB11D4C" w14:textId="178E97D1" w:rsidR="00E046BB" w:rsidRPr="00723FD9" w:rsidRDefault="00E046BB" w:rsidP="00E046BB">
      <w:pPr>
        <w:pStyle w:val="RESOLUCIONES"/>
      </w:pPr>
      <w:r>
        <w:t xml:space="preserve">El estudio de los conceptos de impugnación que hace valer el impetrante se realizará sin que sea necesaria su transcripción, en tanto que ello no constituye un requisito indispensable a efecto de cumplir con el principio de congruencia y exhaustividad de las sentencias, tal como lo refiere la Segunda Sala </w:t>
      </w:r>
      <w:r w:rsidRPr="00723FD9">
        <w:t>de la Suprema Corte de Justicia de la Nación, en la jurisprudencia 2a./J. 58/2010, publicada en el Semanario Judicial de la Federación y su Gaceta tomo XXXI, mayo de 2010, novena época, página 830 que precisa:</w:t>
      </w:r>
      <w:r w:rsidR="00CD285B">
        <w:t xml:space="preserve"> -----------------------</w:t>
      </w:r>
    </w:p>
    <w:p w14:paraId="4BBDCEFD" w14:textId="77777777" w:rsidR="00E046BB" w:rsidRDefault="00E046BB" w:rsidP="00E046BB">
      <w:pPr>
        <w:pStyle w:val="RESOLUCIONES"/>
      </w:pPr>
    </w:p>
    <w:p w14:paraId="4BBAACB5" w14:textId="36B3870E" w:rsidR="00E046BB" w:rsidRDefault="00E046BB" w:rsidP="00E046BB">
      <w:pPr>
        <w:pStyle w:val="TESISYJURIS"/>
      </w:pPr>
      <w:r>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litis.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14:paraId="53806BB4" w14:textId="77777777" w:rsidR="00E046BB" w:rsidRDefault="00E046BB" w:rsidP="00E046BB">
      <w:pPr>
        <w:pStyle w:val="RESOLUCIONES"/>
      </w:pPr>
    </w:p>
    <w:p w14:paraId="00B0AAF7" w14:textId="77777777" w:rsidR="00E046BB" w:rsidRDefault="00E046BB" w:rsidP="00E046BB">
      <w:pPr>
        <w:pStyle w:val="TESISYJURIS"/>
      </w:pPr>
      <w:r>
        <w:t xml:space="preserve">Contradicción de tesis 50/2010. Entre las sustentadas por los Tribunales Colegiados Segundo del Noveno Circuito, Primero en Materias Civil y de Trabajo del Décimo Séptimo Circuito y Segundo en Materias Penal y Administrativa del Vigésimo Primer Circuito. 21 de abril de 2010. Unanimidad de cuatro votos. Ausente: Margarita Beatriz Luna Ramos. Ponente: Sergio Salvador Aguirre Anguiano. Secretario: Arnulfo Moreno Flores. </w:t>
      </w:r>
    </w:p>
    <w:p w14:paraId="149B7FA7" w14:textId="77777777" w:rsidR="00E046BB" w:rsidRDefault="00E046BB" w:rsidP="00E046BB">
      <w:pPr>
        <w:pStyle w:val="RESOLUCIONES"/>
      </w:pPr>
    </w:p>
    <w:p w14:paraId="2C7CECCE" w14:textId="567E77A0" w:rsidR="00E046BB" w:rsidRPr="00323D5F" w:rsidRDefault="00E046BB" w:rsidP="00323D5F">
      <w:pPr>
        <w:pStyle w:val="TESISYJURIS"/>
      </w:pPr>
      <w:r w:rsidRPr="00323D5F">
        <w:t>Tesis de jurisprudencia 58/2010. Aprobada por la Segunda Sala de este Alto Tribunal, en sesión privada de</w:t>
      </w:r>
      <w:r w:rsidR="00323D5F">
        <w:t>l doce de mayo de dos mil diez.</w:t>
      </w:r>
    </w:p>
    <w:p w14:paraId="4F957696" w14:textId="13B8BE76" w:rsidR="00E046BB" w:rsidRDefault="00E046BB" w:rsidP="00E046BB">
      <w:pPr>
        <w:pStyle w:val="RESOLUCIONES"/>
      </w:pPr>
    </w:p>
    <w:p w14:paraId="1D2C9A01" w14:textId="2E9AFB6F" w:rsidR="00EF6F27" w:rsidRDefault="00941311" w:rsidP="00941311">
      <w:pPr>
        <w:pStyle w:val="SENTENCIAS"/>
      </w:pPr>
      <w:r>
        <w:t xml:space="preserve">En tal sentido, una vez analizados los conceptos de impugnación, quien resuelve determina que el señalado como </w:t>
      </w:r>
      <w:r w:rsidR="00957759">
        <w:t>PRIMERO</w:t>
      </w:r>
      <w:r>
        <w:t xml:space="preserve"> resulta suficiente para decretar la NULIDAD TOTAL del acto impugnado, </w:t>
      </w:r>
      <w:r w:rsidR="00EF6F27">
        <w:t>toda vez que en el mismo el actor refiere lo siguiente: ---------------------------------------------------------------------</w:t>
      </w:r>
    </w:p>
    <w:p w14:paraId="49CA0039" w14:textId="1F059370" w:rsidR="00EF6F27" w:rsidRDefault="00EF6F27" w:rsidP="00941311">
      <w:pPr>
        <w:pStyle w:val="SENTENCIAS"/>
      </w:pPr>
    </w:p>
    <w:p w14:paraId="33F5EA0F" w14:textId="77777777" w:rsidR="00323D5F" w:rsidRDefault="00323D5F" w:rsidP="00941311">
      <w:pPr>
        <w:pStyle w:val="SENTENCIAS"/>
      </w:pPr>
    </w:p>
    <w:p w14:paraId="2F39F360" w14:textId="77777777" w:rsidR="00957759" w:rsidRDefault="00EF6F27" w:rsidP="00A15521">
      <w:pPr>
        <w:pStyle w:val="RESOLUCIONES"/>
        <w:rPr>
          <w:i/>
          <w:sz w:val="20"/>
        </w:rPr>
      </w:pPr>
      <w:r w:rsidRPr="00EF6F27">
        <w:rPr>
          <w:i/>
          <w:sz w:val="20"/>
        </w:rPr>
        <w:t>“</w:t>
      </w:r>
      <w:r w:rsidR="00957759">
        <w:rPr>
          <w:i/>
          <w:sz w:val="20"/>
        </w:rPr>
        <w:t>NIEGO LISA Y LLANAMENTE HABER COMETIDO LA INFRACCIÓN QUE SE ME IMPUTA Y POR LA CUAL EL OFICIAL CALIFICADOR ME IMPUSO LA SANCIÓN CONSISTENTE EN LA MULTA A QUE SE HA HECHO REFERENCIA”</w:t>
      </w:r>
    </w:p>
    <w:p w14:paraId="430652AD" w14:textId="77777777" w:rsidR="00957759" w:rsidRDefault="00957759" w:rsidP="00A15521">
      <w:pPr>
        <w:pStyle w:val="RESOLUCIONES"/>
        <w:rPr>
          <w:i/>
          <w:sz w:val="20"/>
        </w:rPr>
      </w:pPr>
    </w:p>
    <w:p w14:paraId="144233DC" w14:textId="0F3F5AC6" w:rsidR="00CB47FE" w:rsidRDefault="00941311" w:rsidP="00DA5A39">
      <w:pPr>
        <w:pStyle w:val="SENTENCIAS"/>
        <w:rPr>
          <w:i/>
          <w:sz w:val="20"/>
        </w:rPr>
      </w:pPr>
      <w:r>
        <w:t xml:space="preserve">Por su parte la autoridad demandada </w:t>
      </w:r>
      <w:r w:rsidR="00871CFF">
        <w:t>argumenta:</w:t>
      </w:r>
      <w:r>
        <w:t xml:space="preserve"> </w:t>
      </w:r>
      <w:r w:rsidR="00CB47FE" w:rsidRPr="00DA5A39">
        <w:rPr>
          <w:i/>
          <w:sz w:val="20"/>
        </w:rPr>
        <w:t>“</w:t>
      </w:r>
      <w:r w:rsidR="00CB47FE">
        <w:rPr>
          <w:i/>
          <w:sz w:val="20"/>
        </w:rPr>
        <w:t>Resulta</w:t>
      </w:r>
      <w:r w:rsidR="00957759">
        <w:rPr>
          <w:i/>
          <w:sz w:val="20"/>
        </w:rPr>
        <w:t xml:space="preserve"> por demás ineficaz e inoperante lo reclamado por el actor, ya que los agravios deben ser razonados de acuerdo con el acto propio que se impugna sin bastar las manifestaciones del propio actor en </w:t>
      </w:r>
      <w:r w:rsidR="00CB47FE">
        <w:rPr>
          <w:i/>
          <w:sz w:val="20"/>
        </w:rPr>
        <w:t>negar</w:t>
      </w:r>
      <w:r w:rsidR="00957759">
        <w:rPr>
          <w:i/>
          <w:sz w:val="20"/>
        </w:rPr>
        <w:t xml:space="preserve"> haber cometido la infracción, e impugnar dolosamente un recibo de pago la boleta de control y el </w:t>
      </w:r>
      <w:r w:rsidR="00CB47FE">
        <w:rPr>
          <w:i/>
          <w:sz w:val="20"/>
        </w:rPr>
        <w:t>examen</w:t>
      </w:r>
      <w:r w:rsidR="00957759">
        <w:rPr>
          <w:i/>
          <w:sz w:val="20"/>
        </w:rPr>
        <w:t xml:space="preserve"> médico y pretenda que se determine la ilegalidad de </w:t>
      </w:r>
      <w:r w:rsidR="00CB47FE">
        <w:rPr>
          <w:i/>
          <w:sz w:val="20"/>
        </w:rPr>
        <w:t>la</w:t>
      </w:r>
      <w:r w:rsidR="00957759">
        <w:rPr>
          <w:i/>
          <w:sz w:val="20"/>
        </w:rPr>
        <w:t xml:space="preserve"> sanción de multa </w:t>
      </w:r>
      <w:r w:rsidR="00957759" w:rsidRPr="00957759">
        <w:rPr>
          <w:i/>
          <w:sz w:val="20"/>
        </w:rPr>
        <w:t xml:space="preserve">en fecha 11 once de septiembre del año 2015 dos mil quince </w:t>
      </w:r>
      <w:r w:rsidR="006C36F2">
        <w:rPr>
          <w:i/>
          <w:sz w:val="20"/>
        </w:rPr>
        <w:t xml:space="preserve">[…] </w:t>
      </w:r>
      <w:r w:rsidR="00CB47FE">
        <w:rPr>
          <w:i/>
          <w:sz w:val="20"/>
        </w:rPr>
        <w:t xml:space="preserve">en el recibo de pago que le fue entregado al actor como ya lo dije, tiene el único efecto de probar que se impuso una multa y que fue sufragada, como acto derivado de una congruencia en cómo sucedieron los hechos en la boleta de control </w:t>
      </w:r>
      <w:r w:rsidR="00CB47FE" w:rsidRPr="00CB47FE">
        <w:rPr>
          <w:i/>
          <w:sz w:val="20"/>
        </w:rPr>
        <w:t>[…]</w:t>
      </w:r>
      <w:r w:rsidR="00CB47FE">
        <w:rPr>
          <w:i/>
          <w:sz w:val="20"/>
        </w:rPr>
        <w:t xml:space="preserve">, se le respetaron tales derechos, toda vez que se llevó a cabo una diligencia o audiencia, de donde se tiene plena certeza jurídica al justiciable, en virtud de que el actor fue puesto a disposición del oficial calificador </w:t>
      </w:r>
      <w:r w:rsidR="00CB47FE" w:rsidRPr="00CB47FE">
        <w:rPr>
          <w:i/>
          <w:sz w:val="20"/>
        </w:rPr>
        <w:t>[…]</w:t>
      </w:r>
      <w:r w:rsidR="00CB47FE">
        <w:rPr>
          <w:i/>
          <w:sz w:val="20"/>
        </w:rPr>
        <w:t xml:space="preserve"> “</w:t>
      </w:r>
    </w:p>
    <w:p w14:paraId="03F1D3A6" w14:textId="406211BB" w:rsidR="00CB47FE" w:rsidRDefault="00CB47FE" w:rsidP="00DA5A39">
      <w:pPr>
        <w:pStyle w:val="SENTENCIAS"/>
        <w:rPr>
          <w:i/>
          <w:sz w:val="20"/>
        </w:rPr>
      </w:pPr>
    </w:p>
    <w:p w14:paraId="0D4F1611" w14:textId="77777777" w:rsidR="00323D5F" w:rsidRDefault="00323D5F" w:rsidP="00DA5A39">
      <w:pPr>
        <w:pStyle w:val="SENTENCIAS"/>
        <w:rPr>
          <w:i/>
          <w:sz w:val="20"/>
        </w:rPr>
      </w:pPr>
    </w:p>
    <w:p w14:paraId="54EBDFDB" w14:textId="6005E0E9" w:rsidR="00EF6F27" w:rsidRDefault="00B86066" w:rsidP="00DA5A39">
      <w:pPr>
        <w:pStyle w:val="SENTENCIAS"/>
      </w:pPr>
      <w:r w:rsidRPr="00B86066">
        <w:t xml:space="preserve">Dicho concepto de impugnación resulta procedente </w:t>
      </w:r>
      <w:r w:rsidR="00EF6F27" w:rsidRPr="00B86066">
        <w:t>con base en las siguientes consideraciones: ---------------------------------------------------------------------</w:t>
      </w:r>
    </w:p>
    <w:p w14:paraId="4B7D3584" w14:textId="77777777" w:rsidR="00DA5A39" w:rsidRDefault="00DA5A39" w:rsidP="00DA5A39">
      <w:pPr>
        <w:pStyle w:val="SENTENCIAS"/>
      </w:pPr>
    </w:p>
    <w:p w14:paraId="47487CD2" w14:textId="17B4DEFD" w:rsidR="00B85A9B" w:rsidRPr="00B85A9B" w:rsidRDefault="00B85A9B" w:rsidP="00B85A9B">
      <w:pPr>
        <w:pStyle w:val="SENTENCIAS"/>
      </w:pPr>
      <w:r w:rsidRPr="00B85A9B">
        <w:t>Conforme al artículo 47 del Código de Procedimiento y Justicia Administrativa para el Estado y los Municipios de Guanajuato, los actos administrativos gozan de una presunción de legalidad; sin embargo, las autoridades administrativas deberán probar los hechos que los motiven cuando el interesado los niegue lisa y llanamente, a menos que la negativa implique la afirmación de otro hecho. -------------------------------------------------------</w:t>
      </w:r>
    </w:p>
    <w:p w14:paraId="0E4A93E0" w14:textId="77777777" w:rsidR="00B85A9B" w:rsidRDefault="00B85A9B" w:rsidP="00B85A9B">
      <w:pPr>
        <w:autoSpaceDE w:val="0"/>
        <w:autoSpaceDN w:val="0"/>
        <w:adjustRightInd w:val="0"/>
        <w:rPr>
          <w:rFonts w:ascii="Arial" w:eastAsiaTheme="minorHAnsi" w:hAnsi="Arial" w:cs="Arial"/>
          <w:sz w:val="28"/>
          <w:szCs w:val="28"/>
          <w:lang w:val="es-MX" w:eastAsia="en-US"/>
        </w:rPr>
      </w:pPr>
    </w:p>
    <w:p w14:paraId="42E96FF6" w14:textId="7429D3AC" w:rsidR="00B85A9B" w:rsidRPr="00B85A9B" w:rsidRDefault="00B85A9B" w:rsidP="00B85A9B">
      <w:pPr>
        <w:pStyle w:val="SENTENCIAS"/>
        <w:rPr>
          <w:lang w:val="es-MX" w:eastAsia="en-US"/>
        </w:rPr>
      </w:pPr>
      <w:r w:rsidRPr="00B85A9B">
        <w:rPr>
          <w:lang w:val="es-MX" w:eastAsia="en-US"/>
        </w:rPr>
        <w:t>De esta manera, basta que la negativa del particular referida en el precepto citado con anterioridad se exprese de forma categórica, sencilla, clara, sin ambigüedades</w:t>
      </w:r>
      <w:r w:rsidR="00871CFF">
        <w:rPr>
          <w:lang w:val="es-MX" w:eastAsia="en-US"/>
        </w:rPr>
        <w:t>,</w:t>
      </w:r>
      <w:r w:rsidRPr="00B85A9B">
        <w:rPr>
          <w:lang w:val="es-MX" w:eastAsia="en-US"/>
        </w:rPr>
        <w:t xml:space="preserve"> para tener por satisfecha la condición requerida en la norma. Esto es, se requiere únicamente que el particular niegue lisa y llanamente los hechos confirmados en el acto administrativo, para revertir a la autoridad la carga de la prueba; por lo anterior es que la negativa lisa y llana debe concebirse como la necesidad de que ésta sea clara, categórica y sin imprecisiones, evitando caer en la afirmación de otro hecho. </w:t>
      </w:r>
      <w:r w:rsidR="005971EE">
        <w:rPr>
          <w:lang w:val="es-MX" w:eastAsia="en-US"/>
        </w:rPr>
        <w:t>-----------------------</w:t>
      </w:r>
    </w:p>
    <w:p w14:paraId="2356A79A" w14:textId="77777777" w:rsidR="005971EE" w:rsidRDefault="005971EE" w:rsidP="00B85A9B">
      <w:pPr>
        <w:pStyle w:val="SENTENCIAS"/>
        <w:rPr>
          <w:lang w:val="es-MX" w:eastAsia="en-US"/>
        </w:rPr>
      </w:pPr>
    </w:p>
    <w:p w14:paraId="10790AE2" w14:textId="45E003C7" w:rsidR="00B85A9B" w:rsidRPr="00B85A9B" w:rsidRDefault="00B85A9B" w:rsidP="00B85A9B">
      <w:pPr>
        <w:pStyle w:val="SENTENCIAS"/>
        <w:rPr>
          <w:lang w:val="es-MX" w:eastAsia="en-US"/>
        </w:rPr>
      </w:pPr>
      <w:r w:rsidRPr="00B85A9B">
        <w:rPr>
          <w:lang w:val="es-MX" w:eastAsia="en-US"/>
        </w:rPr>
        <w:t xml:space="preserve">En el caso particular, </w:t>
      </w:r>
      <w:r w:rsidR="00871CFF">
        <w:rPr>
          <w:lang w:val="es-MX" w:eastAsia="en-US"/>
        </w:rPr>
        <w:t>e</w:t>
      </w:r>
      <w:r w:rsidRPr="00B85A9B">
        <w:rPr>
          <w:lang w:val="es-MX" w:eastAsia="en-US"/>
        </w:rPr>
        <w:t xml:space="preserve">l accionante niega lisa y llanamente </w:t>
      </w:r>
      <w:r w:rsidR="005971EE">
        <w:rPr>
          <w:lang w:val="es-MX" w:eastAsia="en-US"/>
        </w:rPr>
        <w:t>haber cometido infracción alguna para su detención y posterior multa</w:t>
      </w:r>
      <w:r w:rsidRPr="00B85A9B">
        <w:rPr>
          <w:lang w:val="es-MX" w:eastAsia="en-US"/>
        </w:rPr>
        <w:t xml:space="preserve">. </w:t>
      </w:r>
      <w:r w:rsidR="005971EE">
        <w:rPr>
          <w:lang w:val="es-MX" w:eastAsia="en-US"/>
        </w:rPr>
        <w:t xml:space="preserve">En tal sentido, </w:t>
      </w:r>
      <w:r w:rsidRPr="00B85A9B">
        <w:rPr>
          <w:lang w:val="es-MX" w:eastAsia="en-US"/>
        </w:rPr>
        <w:t>se actualiza el supuesto previsto por el artículo 47 del Código de Procedimiento y Justicia Administrativa para el Estado y los Municipios de Guanajuato; imponiéndole a la autoridad demandada la carga de acreditar los hechos que motivaron su emisión.</w:t>
      </w:r>
      <w:r w:rsidR="005971EE">
        <w:rPr>
          <w:lang w:val="es-MX" w:eastAsia="en-US"/>
        </w:rPr>
        <w:t xml:space="preserve"> ---------------------------------------------------------------------------</w:t>
      </w:r>
      <w:r w:rsidRPr="00B85A9B">
        <w:rPr>
          <w:lang w:val="es-MX" w:eastAsia="en-US"/>
        </w:rPr>
        <w:t xml:space="preserve"> </w:t>
      </w:r>
    </w:p>
    <w:p w14:paraId="44744FDA" w14:textId="77777777" w:rsidR="005971EE" w:rsidRDefault="005971EE" w:rsidP="00B85A9B">
      <w:pPr>
        <w:pStyle w:val="SENTENCIAS"/>
        <w:rPr>
          <w:rFonts w:ascii="Arial" w:eastAsiaTheme="minorHAnsi" w:hAnsi="Arial" w:cs="Arial"/>
          <w:sz w:val="28"/>
          <w:szCs w:val="28"/>
          <w:lang w:val="es-MX" w:eastAsia="en-US"/>
        </w:rPr>
      </w:pPr>
    </w:p>
    <w:p w14:paraId="281DB944" w14:textId="71953500" w:rsidR="00CB47FE" w:rsidRDefault="00754DEC" w:rsidP="00B85A9B">
      <w:pPr>
        <w:pStyle w:val="SENTENCIAS"/>
      </w:pPr>
      <w:r>
        <w:t>Luego entonces</w:t>
      </w:r>
      <w:r w:rsidR="00A03231">
        <w:t xml:space="preserve">, </w:t>
      </w:r>
      <w:r w:rsidR="003C45CC">
        <w:t xml:space="preserve">la autoridad demandada para sostener la legalidad del acto impugnado, </w:t>
      </w:r>
      <w:r w:rsidR="00871CFF">
        <w:t>manifiesta</w:t>
      </w:r>
      <w:r w:rsidR="003C45CC">
        <w:t xml:space="preserve"> </w:t>
      </w:r>
      <w:r w:rsidR="003C45CC" w:rsidRPr="00B00266">
        <w:t xml:space="preserve">que </w:t>
      </w:r>
      <w:r w:rsidRPr="00B00266">
        <w:t xml:space="preserve">no basta la negativa del actor en el sentido de que no cometió la infracción </w:t>
      </w:r>
      <w:r w:rsidR="00CB47FE">
        <w:t>y que el justiciable fue puesto a disposición del oficial calificador en turno, se le realizó un examen médico, en el cual queda debidamente el diagnóstico mediante la práctica de un examen médico, se determinó el grado de ebriedad correspondiente, lo anterior señala se desprende de la boleta de control y examen médico. ------------------------------------</w:t>
      </w:r>
    </w:p>
    <w:p w14:paraId="0CD969D8" w14:textId="77777777" w:rsidR="00CB47FE" w:rsidRDefault="00CB47FE" w:rsidP="00B85A9B">
      <w:pPr>
        <w:pStyle w:val="SENTENCIAS"/>
      </w:pPr>
    </w:p>
    <w:p w14:paraId="32C0BDF7" w14:textId="42C4B975" w:rsidR="000A378C" w:rsidRPr="000A378C" w:rsidRDefault="000A378C" w:rsidP="000A378C">
      <w:pPr>
        <w:pStyle w:val="SENTENCIAS"/>
        <w:rPr>
          <w:i/>
          <w:sz w:val="22"/>
        </w:rPr>
      </w:pPr>
      <w:r>
        <w:t xml:space="preserve">Cabe señalar que del </w:t>
      </w:r>
      <w:r w:rsidR="00541762">
        <w:rPr>
          <w:rFonts w:cs="Calibri"/>
        </w:rPr>
        <w:t xml:space="preserve">recibo </w:t>
      </w:r>
      <w:r w:rsidR="00541762">
        <w:t xml:space="preserve">número </w:t>
      </w:r>
      <w:r w:rsidR="00250138">
        <w:t>AA 5026403 (Letra A, letra A, cinco cero dos seis cuatro cero tres)</w:t>
      </w:r>
      <w:r w:rsidR="00541762">
        <w:rPr>
          <w:rFonts w:cs="Calibri"/>
        </w:rPr>
        <w:t xml:space="preserve">, </w:t>
      </w:r>
      <w:r>
        <w:t>de fecha 1</w:t>
      </w:r>
      <w:r w:rsidR="00250138">
        <w:t>1</w:t>
      </w:r>
      <w:r>
        <w:t xml:space="preserve"> o</w:t>
      </w:r>
      <w:r w:rsidR="00250138">
        <w:t>n</w:t>
      </w:r>
      <w:r>
        <w:t xml:space="preserve">ce de </w:t>
      </w:r>
      <w:r w:rsidR="00250138">
        <w:t>septiembre</w:t>
      </w:r>
      <w:r>
        <w:t xml:space="preserve"> del año 201</w:t>
      </w:r>
      <w:r w:rsidR="00250138">
        <w:t>5</w:t>
      </w:r>
      <w:r>
        <w:t xml:space="preserve"> dos mil </w:t>
      </w:r>
      <w:r w:rsidR="00250138">
        <w:t>quin</w:t>
      </w:r>
      <w:r>
        <w:t xml:space="preserve">ce, se desprende que quien realiza la calificación de la multa es </w:t>
      </w:r>
      <w:r w:rsidR="00541762">
        <w:t>e</w:t>
      </w:r>
      <w:r>
        <w:t xml:space="preserve">l </w:t>
      </w:r>
      <w:r w:rsidR="00871CFF">
        <w:t xml:space="preserve">oficial calificador </w:t>
      </w:r>
      <w:r w:rsidR="00250138">
        <w:t>Rigoberto Rocha Ramírez</w:t>
      </w:r>
      <w:r>
        <w:t xml:space="preserve">, </w:t>
      </w:r>
      <w:r w:rsidR="00871CFF">
        <w:t xml:space="preserve">quien en dicho recibo, </w:t>
      </w:r>
      <w:r>
        <w:t xml:space="preserve">como fundamento </w:t>
      </w:r>
      <w:r w:rsidR="00871CFF">
        <w:t xml:space="preserve">motiva </w:t>
      </w:r>
      <w:r>
        <w:t>lo siguiente:</w:t>
      </w:r>
      <w:r w:rsidR="0090687D">
        <w:t xml:space="preserve"> </w:t>
      </w:r>
      <w:r w:rsidRPr="000A378C">
        <w:rPr>
          <w:i/>
          <w:sz w:val="22"/>
        </w:rPr>
        <w:t>“Con fundamento de los Artículos 21 de la Constitución Política Federal, 7 de la Constitución Política del Estado de Guanajuato, 70 fracción XVII, 220 al 225 de la Ley Orgánica Municipal para el Estado de Guanajuato , 1,2,3,29,36, 40 fracción III, 42, 44 y 47 del Reglamento de Policía para el Municipio de León, Estado de Guanajuato, 101 fracción I del Reglamento Interior de la Administración Pública Municipal de León, Guanajuato y Multa Impuesta y notificada en la audiencia de calificación respectiva y que consta en boleta de control del sistema de registro electrónico.”</w:t>
      </w:r>
    </w:p>
    <w:p w14:paraId="1272A7A8" w14:textId="77777777" w:rsidR="000A378C" w:rsidRDefault="000A378C" w:rsidP="000A378C">
      <w:pPr>
        <w:pStyle w:val="SENTENCIAS"/>
      </w:pPr>
    </w:p>
    <w:p w14:paraId="3278102A" w14:textId="0FEEED76" w:rsidR="000A378C" w:rsidRPr="00915248" w:rsidRDefault="0090687D" w:rsidP="000A378C">
      <w:pPr>
        <w:pStyle w:val="SENTENCIAS"/>
      </w:pPr>
      <w:r>
        <w:t>Más sin embargo</w:t>
      </w:r>
      <w:r w:rsidR="000A378C">
        <w:t xml:space="preserve">, y una vez que nos remitimos a la boleta de control, </w:t>
      </w:r>
      <w:r w:rsidR="00AF1305">
        <w:t xml:space="preserve">documento adjuntado a la presente causa </w:t>
      </w:r>
      <w:r w:rsidR="000A378C">
        <w:t>por la autoridad demandada</w:t>
      </w:r>
      <w:r w:rsidR="00AF1305">
        <w:t xml:space="preserve">, se desprende que </w:t>
      </w:r>
      <w:r w:rsidR="00915248" w:rsidRPr="00915248">
        <w:t>la referida boleta de control carece de firma de los</w:t>
      </w:r>
      <w:r>
        <w:t xml:space="preserve"> que en la misma intervienen</w:t>
      </w:r>
      <w:r w:rsidR="00915248" w:rsidRPr="00915248">
        <w:t xml:space="preserve">. </w:t>
      </w:r>
      <w:r>
        <w:t>--------------------------------------------------------------------------------</w:t>
      </w:r>
    </w:p>
    <w:p w14:paraId="4361A98B" w14:textId="62B96AD2" w:rsidR="00915248" w:rsidRDefault="00915248" w:rsidP="000A378C">
      <w:pPr>
        <w:pStyle w:val="SENTENCIAS"/>
      </w:pPr>
    </w:p>
    <w:p w14:paraId="36FA756B" w14:textId="118C7B97" w:rsidR="00EE305C" w:rsidRDefault="0090687D" w:rsidP="00B85A9B">
      <w:pPr>
        <w:pStyle w:val="SENTENCIAS"/>
      </w:pPr>
      <w:r w:rsidRPr="0090687D">
        <w:t xml:space="preserve">Luego entonces, es de considerar que </w:t>
      </w:r>
      <w:r w:rsidR="00AF1305" w:rsidRPr="0090687D">
        <w:t>con la</w:t>
      </w:r>
      <w:r w:rsidRPr="0090687D">
        <w:t xml:space="preserve"> anterior</w:t>
      </w:r>
      <w:r w:rsidR="00AF1305" w:rsidRPr="0090687D">
        <w:t xml:space="preserve"> boleta de control</w:t>
      </w:r>
      <w:r w:rsidRPr="0090687D">
        <w:t xml:space="preserve"> </w:t>
      </w:r>
      <w:r w:rsidR="00AF1305" w:rsidRPr="0090687D">
        <w:t xml:space="preserve">no se </w:t>
      </w:r>
      <w:r w:rsidR="00EE305C" w:rsidRPr="0090687D">
        <w:t>desvirtúa</w:t>
      </w:r>
      <w:r w:rsidR="00AF1305" w:rsidRPr="0090687D">
        <w:t xml:space="preserve"> la negativa del actor, </w:t>
      </w:r>
      <w:r w:rsidR="00541762">
        <w:t xml:space="preserve">por </w:t>
      </w:r>
      <w:r w:rsidR="00EE305C" w:rsidRPr="0090687D">
        <w:t>carece</w:t>
      </w:r>
      <w:r w:rsidR="00541762">
        <w:t>r</w:t>
      </w:r>
      <w:r w:rsidR="00EE305C" w:rsidRPr="0090687D">
        <w:t xml:space="preserve"> de la firma de los intervinientes</w:t>
      </w:r>
      <w:r w:rsidR="00EE305C">
        <w:t>.</w:t>
      </w:r>
      <w:r w:rsidR="00541762">
        <w:t xml:space="preserve"> </w:t>
      </w:r>
    </w:p>
    <w:p w14:paraId="5071439C" w14:textId="77777777" w:rsidR="00EE305C" w:rsidRDefault="00EE305C" w:rsidP="00B85A9B">
      <w:pPr>
        <w:pStyle w:val="SENTENCIAS"/>
      </w:pPr>
    </w:p>
    <w:p w14:paraId="2D5474EF" w14:textId="4814BE08" w:rsidR="00434863" w:rsidRDefault="005971EE" w:rsidP="00B85A9B">
      <w:pPr>
        <w:pStyle w:val="SENTENCIAS"/>
      </w:pPr>
      <w:r>
        <w:t xml:space="preserve">Aunado a lo anterior, y </w:t>
      </w:r>
      <w:r w:rsidR="00EE305C">
        <w:t xml:space="preserve">considerando que al </w:t>
      </w:r>
      <w:r w:rsidR="00541762">
        <w:t xml:space="preserve">actor se le sanciona, </w:t>
      </w:r>
      <w:r>
        <w:t>según l</w:t>
      </w:r>
      <w:r w:rsidR="00EE305C">
        <w:t>o establecido en la boleta de control- y recibo oficial de pago</w:t>
      </w:r>
      <w:r w:rsidR="00541762">
        <w:t xml:space="preserve">, </w:t>
      </w:r>
      <w:r w:rsidR="00EE305C">
        <w:t>por</w:t>
      </w:r>
      <w:r>
        <w:t xml:space="preserve"> infringir el artículo 3</w:t>
      </w:r>
      <w:r w:rsidR="00250138">
        <w:t>6</w:t>
      </w:r>
      <w:r>
        <w:t xml:space="preserve"> </w:t>
      </w:r>
      <w:r w:rsidR="00EE305C">
        <w:t xml:space="preserve">que establece: </w:t>
      </w:r>
      <w:r>
        <w:t>“</w:t>
      </w:r>
      <w:r w:rsidR="00250138">
        <w:rPr>
          <w:i/>
          <w:sz w:val="22"/>
        </w:rPr>
        <w:t xml:space="preserve">Los conductores de vehículos a quienes se les detecten cometiendo actos que violen las disposiciones del presente reglamento, así como cualquier otro ordenamiento legal y muestren síntomas de que conducen en estado de ebriedad o bajo el influjo de sustancias </w:t>
      </w:r>
      <w:r w:rsidRPr="005971EE">
        <w:rPr>
          <w:i/>
          <w:sz w:val="22"/>
        </w:rPr>
        <w:t>…”</w:t>
      </w:r>
      <w:r w:rsidRPr="005971EE">
        <w:rPr>
          <w:sz w:val="22"/>
        </w:rPr>
        <w:t xml:space="preserve"> </w:t>
      </w:r>
      <w:r w:rsidR="00EE305C">
        <w:rPr>
          <w:sz w:val="22"/>
        </w:rPr>
        <w:t xml:space="preserve"> </w:t>
      </w:r>
      <w:r>
        <w:t xml:space="preserve">Resultaba indispensable que la demandada aportara a la presente causa el </w:t>
      </w:r>
      <w:r w:rsidR="00250138">
        <w:t>ticket arrojado por el aparatado denominado alcoholímetro,</w:t>
      </w:r>
      <w:r>
        <w:t xml:space="preserve"> o </w:t>
      </w:r>
      <w:r w:rsidR="00250138">
        <w:t xml:space="preserve">el </w:t>
      </w:r>
      <w:r>
        <w:t>documento idóneo</w:t>
      </w:r>
      <w:r w:rsidR="00250138">
        <w:t xml:space="preserve">, como el certificado médico, </w:t>
      </w:r>
      <w:r>
        <w:t xml:space="preserve">con el que acreditara que el actor se encontraba en estado de ebriedad, </w:t>
      </w:r>
      <w:r w:rsidR="00EE305C">
        <w:t xml:space="preserve">cuando conducía su vehículo, </w:t>
      </w:r>
      <w:r>
        <w:t>lo cual no aconteció, por lo que no se desvirtuó en la presente causa la negativa formulada por el actor</w:t>
      </w:r>
      <w:r w:rsidR="00EE305C">
        <w:t xml:space="preserve">, </w:t>
      </w:r>
      <w:r w:rsidR="00434863">
        <w:t xml:space="preserve">ahora bien, </w:t>
      </w:r>
      <w:r w:rsidR="00EE305C">
        <w:t>respecto a l</w:t>
      </w:r>
      <w:r w:rsidR="00434863">
        <w:t xml:space="preserve">a boleta de control número 752535 (siete cinco dos cinco tres cinco), </w:t>
      </w:r>
      <w:r w:rsidR="00D40112">
        <w:t>al carecer de la firma de los intervinientes, no resulta suficiente para acreditar los hechos imputados al actor, y que generaron la multa impuesta. ------------------------------</w:t>
      </w:r>
    </w:p>
    <w:p w14:paraId="0A9F7D4B" w14:textId="77777777" w:rsidR="00434863" w:rsidRDefault="00434863" w:rsidP="00B85A9B">
      <w:pPr>
        <w:pStyle w:val="SENTENCIAS"/>
      </w:pPr>
    </w:p>
    <w:p w14:paraId="40127A27" w14:textId="21311B12" w:rsidR="005971EE" w:rsidRPr="00890D82" w:rsidRDefault="005971EE" w:rsidP="00890D82">
      <w:pPr>
        <w:pStyle w:val="SENTENCIAS"/>
      </w:pPr>
      <w:r w:rsidRPr="00890D82">
        <w:t xml:space="preserve">Así las cosas, y considerando que no se desvirtuó la negativa de la parte actora, </w:t>
      </w:r>
      <w:r w:rsidR="00EE305C">
        <w:t xml:space="preserve">en tal sentido se considera que la multa impuesta se encuentra indebidamente fundada y motivada, </w:t>
      </w:r>
      <w:r w:rsidRPr="00890D82">
        <w:t xml:space="preserve">y que ello constituye un vicio de ilegalidad que trasciende a su aspecto material, </w:t>
      </w:r>
      <w:r w:rsidR="0081126C">
        <w:t xml:space="preserve">por lo que resulta procedente </w:t>
      </w:r>
      <w:r w:rsidRPr="00890D82">
        <w:t>decreta</w:t>
      </w:r>
      <w:r w:rsidR="0081126C">
        <w:t>r</w:t>
      </w:r>
      <w:r w:rsidRPr="00890D82">
        <w:t xml:space="preserve"> la NULIDAD TOTAL de la </w:t>
      </w:r>
      <w:r w:rsidR="00890D82" w:rsidRPr="00890D82">
        <w:t xml:space="preserve">multa impuesta por </w:t>
      </w:r>
      <w:r w:rsidR="00541762">
        <w:t>e</w:t>
      </w:r>
      <w:r w:rsidR="00890D82" w:rsidRPr="00890D82">
        <w:t xml:space="preserve">l oficial </w:t>
      </w:r>
      <w:r w:rsidR="0081126C">
        <w:t>c</w:t>
      </w:r>
      <w:r w:rsidR="00890D82" w:rsidRPr="00890D82">
        <w:t>alificador</w:t>
      </w:r>
      <w:r w:rsidR="00EE305C">
        <w:t xml:space="preserve">, </w:t>
      </w:r>
      <w:r w:rsidRPr="00890D82">
        <w:t xml:space="preserve">con fundamento en lo dispuesto por los artículos 300 fracción II y 302 fracción IV del Código de Procedimiento y Justicia Administrativa para el Estado y los Municipios de Guanajuato. </w:t>
      </w:r>
      <w:r w:rsidR="00EE305C">
        <w:t>---</w:t>
      </w:r>
      <w:r w:rsidR="0081126C">
        <w:t>--------------------------------------------------------------</w:t>
      </w:r>
      <w:r w:rsidR="00EE305C">
        <w:t>----</w:t>
      </w:r>
    </w:p>
    <w:p w14:paraId="5CE1CE0C" w14:textId="77777777" w:rsidR="00890D82" w:rsidRDefault="00890D82" w:rsidP="005971EE">
      <w:pPr>
        <w:autoSpaceDE w:val="0"/>
        <w:autoSpaceDN w:val="0"/>
        <w:adjustRightInd w:val="0"/>
        <w:rPr>
          <w:rFonts w:ascii="Arial" w:eastAsiaTheme="minorHAnsi" w:hAnsi="Arial" w:cs="Arial"/>
          <w:sz w:val="28"/>
          <w:szCs w:val="28"/>
          <w:lang w:val="es-MX" w:eastAsia="en-US"/>
        </w:rPr>
      </w:pPr>
    </w:p>
    <w:p w14:paraId="4CF570F4" w14:textId="6EA7BD29" w:rsidR="00890D82" w:rsidRDefault="00890D82" w:rsidP="00890D82">
      <w:pPr>
        <w:pStyle w:val="RESOLUCIONES"/>
      </w:pPr>
      <w:r>
        <w:rPr>
          <w:rFonts w:cs="Arial"/>
          <w:b/>
        </w:rPr>
        <w:t xml:space="preserve">SÉPTIMO. </w:t>
      </w:r>
      <w:r>
        <w:t xml:space="preserve">En virtud de que el concepto de impugnación antes analizado resultó fundado y suficiente para decretar la nulidad del acto; resulta innecesario el estudio del segundo agravio, ya que ello no cambiaría, ni afectaría el sentido de esta resolución. --------------------------------------------------- </w:t>
      </w:r>
    </w:p>
    <w:p w14:paraId="7EFB2ABC" w14:textId="77777777" w:rsidR="00890D82" w:rsidRDefault="00890D82" w:rsidP="00890D82">
      <w:pPr>
        <w:pStyle w:val="SENTENCIAS"/>
        <w:rPr>
          <w:b/>
          <w:bCs/>
          <w:i/>
          <w:iCs/>
          <w:sz w:val="20"/>
          <w:szCs w:val="20"/>
        </w:rPr>
      </w:pPr>
    </w:p>
    <w:p w14:paraId="04A3764C" w14:textId="77777777" w:rsidR="00890D82" w:rsidRDefault="00890D82" w:rsidP="00890D82">
      <w:pPr>
        <w:pStyle w:val="SENTENCIAS"/>
        <w:rPr>
          <w:szCs w:val="27"/>
        </w:rPr>
      </w:pPr>
      <w:r>
        <w:rPr>
          <w:szCs w:val="27"/>
        </w:rPr>
        <w:t>Sirve de apoyo a lo anterior la tesis de jurisprudencia que a la letra señala: ------------------------------------------------------------------------------------------------</w:t>
      </w:r>
    </w:p>
    <w:p w14:paraId="0DFDE8CD" w14:textId="77777777" w:rsidR="00890D82" w:rsidRDefault="00890D82" w:rsidP="00890D82">
      <w:pPr>
        <w:pStyle w:val="SENTENCIAS"/>
        <w:rPr>
          <w:szCs w:val="27"/>
        </w:rPr>
      </w:pPr>
    </w:p>
    <w:p w14:paraId="60D8B3DF" w14:textId="77777777" w:rsidR="00890D82" w:rsidRPr="006774CF" w:rsidRDefault="00890D82" w:rsidP="00890D82">
      <w:pPr>
        <w:pStyle w:val="TESISYJURIS"/>
      </w:pPr>
      <w:r w:rsidRPr="006774CF">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14:paraId="74796313" w14:textId="77777777" w:rsidR="00890D82" w:rsidRDefault="00890D82" w:rsidP="00890D82">
      <w:pPr>
        <w:pStyle w:val="TESISYJURIS"/>
        <w:rPr>
          <w:szCs w:val="26"/>
        </w:rPr>
      </w:pPr>
    </w:p>
    <w:p w14:paraId="38854161" w14:textId="77777777" w:rsidR="00890D82" w:rsidRDefault="00890D82" w:rsidP="005971EE">
      <w:pPr>
        <w:pStyle w:val="RESOLUCIONES"/>
        <w:rPr>
          <w:rFonts w:cs="Arial"/>
          <w:b/>
        </w:rPr>
      </w:pPr>
    </w:p>
    <w:p w14:paraId="1A95B46A" w14:textId="4605E7A8" w:rsidR="003019A0" w:rsidRDefault="00890D82" w:rsidP="005971EE">
      <w:pPr>
        <w:pStyle w:val="RESOLUCIONES"/>
      </w:pPr>
      <w:r>
        <w:rPr>
          <w:rFonts w:cs="Arial"/>
          <w:b/>
        </w:rPr>
        <w:t>OCTAVO</w:t>
      </w:r>
      <w:r w:rsidR="00E046BB">
        <w:t xml:space="preserve">. </w:t>
      </w:r>
      <w:r w:rsidR="00E046BB" w:rsidRPr="00863778">
        <w:t xml:space="preserve">De lo pretendido por el actor, se encuentra </w:t>
      </w:r>
      <w:r w:rsidR="00546123">
        <w:t>la nulidad total de los actos impugnados, la cual queda colmada con la nulidad declarada</w:t>
      </w:r>
      <w:r w:rsidR="0081126C">
        <w:t xml:space="preserve"> en el considerando sexto de la presente sentencia</w:t>
      </w:r>
      <w:r w:rsidR="00546123">
        <w:t xml:space="preserve">. </w:t>
      </w:r>
      <w:r w:rsidR="0081126C">
        <w:t>---------------------------------------------</w:t>
      </w:r>
    </w:p>
    <w:p w14:paraId="0F3C1247" w14:textId="77777777" w:rsidR="003019A0" w:rsidRDefault="003019A0" w:rsidP="00E046BB">
      <w:pPr>
        <w:pStyle w:val="RESOLUCIONES"/>
      </w:pPr>
    </w:p>
    <w:p w14:paraId="3C7139F3" w14:textId="6ABF399D" w:rsidR="00E046BB" w:rsidRDefault="00546123" w:rsidP="00E046BB">
      <w:pPr>
        <w:pStyle w:val="RESOLUCIONES"/>
        <w:rPr>
          <w:rFonts w:cs="Calibri"/>
          <w:bCs/>
          <w:szCs w:val="26"/>
        </w:rPr>
      </w:pPr>
      <w:r>
        <w:t>De igual manera</w:t>
      </w:r>
      <w:r w:rsidR="0081126C">
        <w:t>, el actor</w:t>
      </w:r>
      <w:r>
        <w:t xml:space="preserve"> solicita </w:t>
      </w:r>
      <w:r w:rsidR="00890D82">
        <w:t xml:space="preserve">el reembolso de la cantidad pagada por concepto de la multa declarada nula, </w:t>
      </w:r>
      <w:r>
        <w:t>pretensi</w:t>
      </w:r>
      <w:r w:rsidR="00890D82">
        <w:t>ón</w:t>
      </w:r>
      <w:r>
        <w:t xml:space="preserve"> que resultan procedente ya que en autos quedó acreditado el pago por la cantidad de </w:t>
      </w:r>
      <w:r w:rsidR="00250138">
        <w:rPr>
          <w:rFonts w:cs="Calibri"/>
        </w:rPr>
        <w:t>$3,300.00 (tres mil trescientos pesos 00/100 M/N)</w:t>
      </w:r>
      <w:r>
        <w:t xml:space="preserve">, de acuerdo al recibo </w:t>
      </w:r>
      <w:r w:rsidR="00541762">
        <w:t xml:space="preserve">número </w:t>
      </w:r>
      <w:r w:rsidR="00250138">
        <w:t>AA 5026403 (Letra A, letra A, cinco cero dos seis cuatro cero tres)</w:t>
      </w:r>
      <w:r w:rsidR="00541762">
        <w:rPr>
          <w:rFonts w:cs="Calibri"/>
        </w:rPr>
        <w:t xml:space="preserve">, </w:t>
      </w:r>
      <w:r>
        <w:t xml:space="preserve">por lo que </w:t>
      </w:r>
      <w:r w:rsidR="00E046BB">
        <w:t xml:space="preserve">resulta </w:t>
      </w:r>
      <w:r w:rsidR="00E046BB" w:rsidRPr="00863778">
        <w:rPr>
          <w:b/>
          <w:bCs/>
        </w:rPr>
        <w:t xml:space="preserve">procedente </w:t>
      </w:r>
      <w:r w:rsidR="00E046BB" w:rsidRPr="00863778">
        <w:rPr>
          <w:b/>
        </w:rPr>
        <w:t xml:space="preserve">condenar </w:t>
      </w:r>
      <w:r>
        <w:t xml:space="preserve">al </w:t>
      </w:r>
      <w:r w:rsidR="0081126C" w:rsidRPr="00863778">
        <w:t>oficial calificador</w:t>
      </w:r>
      <w:r w:rsidR="0081126C">
        <w:t xml:space="preserve"> </w:t>
      </w:r>
      <w:r w:rsidR="00E046BB">
        <w:t>demandad</w:t>
      </w:r>
      <w:r w:rsidR="00541762">
        <w:t>o</w:t>
      </w:r>
      <w:r w:rsidR="00E046BB" w:rsidRPr="00863778">
        <w:t xml:space="preserve">, a que </w:t>
      </w:r>
      <w:r w:rsidR="00E046BB">
        <w:t xml:space="preserve">realice todas las gestiones administrativas y operativas a fin de que le </w:t>
      </w:r>
      <w:r w:rsidR="00E046BB" w:rsidRPr="00863778">
        <w:t xml:space="preserve">devuelva al </w:t>
      </w:r>
      <w:r w:rsidR="00E046BB">
        <w:t>justiciable</w:t>
      </w:r>
      <w:r w:rsidR="00E046BB" w:rsidRPr="00863778">
        <w:t>, el monto erogado po</w:t>
      </w:r>
      <w:r>
        <w:t>r concepto de la multa impuesta</w:t>
      </w:r>
      <w:r w:rsidR="00E046BB" w:rsidRPr="00863778">
        <w:t>;</w:t>
      </w:r>
      <w:r w:rsidR="00E046BB">
        <w:t xml:space="preserve"> en tal sentido, </w:t>
      </w:r>
      <w:r w:rsidR="00E046BB" w:rsidRPr="00863778">
        <w:rPr>
          <w:rFonts w:cs="Calibri"/>
          <w:bCs/>
          <w:szCs w:val="26"/>
        </w:rPr>
        <w:t>dicha autoridad</w:t>
      </w:r>
      <w:r w:rsidR="00E046BB">
        <w:rPr>
          <w:rFonts w:cs="Calibri"/>
          <w:bCs/>
          <w:szCs w:val="26"/>
        </w:rPr>
        <w:t xml:space="preserve"> demandada</w:t>
      </w:r>
      <w:r w:rsidR="00E046BB" w:rsidRPr="00863778">
        <w:rPr>
          <w:rFonts w:cs="Calibri"/>
          <w:bCs/>
          <w:szCs w:val="26"/>
        </w:rPr>
        <w:t xml:space="preserve"> deberá </w:t>
      </w:r>
      <w:r w:rsidR="00E046BB">
        <w:rPr>
          <w:rFonts w:cs="Calibri"/>
          <w:bCs/>
          <w:szCs w:val="26"/>
        </w:rPr>
        <w:t>efectuar todos los actos</w:t>
      </w:r>
      <w:r w:rsidR="00344D6F">
        <w:rPr>
          <w:rFonts w:cs="Calibri"/>
          <w:bCs/>
          <w:szCs w:val="26"/>
        </w:rPr>
        <w:t xml:space="preserve"> administrativos</w:t>
      </w:r>
      <w:r w:rsidR="00E046BB">
        <w:rPr>
          <w:rFonts w:cs="Calibri"/>
          <w:bCs/>
          <w:szCs w:val="26"/>
        </w:rPr>
        <w:t xml:space="preserve"> </w:t>
      </w:r>
      <w:r w:rsidR="00E046BB" w:rsidRPr="00863778">
        <w:rPr>
          <w:rFonts w:cs="Calibri"/>
          <w:bCs/>
          <w:szCs w:val="26"/>
        </w:rPr>
        <w:t>necesari</w:t>
      </w:r>
      <w:r w:rsidR="00E046BB">
        <w:rPr>
          <w:rFonts w:cs="Calibri"/>
          <w:bCs/>
          <w:szCs w:val="26"/>
        </w:rPr>
        <w:t>o</w:t>
      </w:r>
      <w:r w:rsidR="00E046BB" w:rsidRPr="00863778">
        <w:rPr>
          <w:rFonts w:cs="Calibri"/>
          <w:bCs/>
          <w:szCs w:val="26"/>
        </w:rPr>
        <w:t>s ante la Tesorería Municipal</w:t>
      </w:r>
      <w:r w:rsidR="00E046BB">
        <w:rPr>
          <w:rFonts w:cs="Calibri"/>
          <w:bCs/>
          <w:szCs w:val="26"/>
        </w:rPr>
        <w:t>,</w:t>
      </w:r>
      <w:r w:rsidR="00E046BB" w:rsidRPr="00863778">
        <w:rPr>
          <w:rFonts w:cs="Calibri"/>
          <w:bCs/>
          <w:szCs w:val="26"/>
        </w:rPr>
        <w:t xml:space="preserve"> para tal fin</w:t>
      </w:r>
      <w:r>
        <w:rPr>
          <w:rFonts w:cs="Calibri"/>
          <w:bCs/>
          <w:szCs w:val="26"/>
        </w:rPr>
        <w:t>. ----</w:t>
      </w:r>
      <w:r w:rsidR="00344D6F">
        <w:rPr>
          <w:rFonts w:cs="Calibri"/>
          <w:bCs/>
          <w:szCs w:val="26"/>
        </w:rPr>
        <w:t>-------</w:t>
      </w:r>
      <w:r w:rsidR="00250138">
        <w:rPr>
          <w:rFonts w:cs="Calibri"/>
          <w:bCs/>
          <w:szCs w:val="26"/>
        </w:rPr>
        <w:t>---------------------------</w:t>
      </w:r>
      <w:r w:rsidR="00344D6F">
        <w:rPr>
          <w:rFonts w:cs="Calibri"/>
          <w:bCs/>
          <w:szCs w:val="26"/>
        </w:rPr>
        <w:t>-------------</w:t>
      </w:r>
      <w:r>
        <w:rPr>
          <w:rFonts w:cs="Calibri"/>
          <w:bCs/>
          <w:szCs w:val="26"/>
        </w:rPr>
        <w:t>----------</w:t>
      </w:r>
    </w:p>
    <w:p w14:paraId="5EC905B4" w14:textId="77777777" w:rsidR="00E046BB" w:rsidRDefault="00E046BB" w:rsidP="00E046BB">
      <w:pPr>
        <w:pStyle w:val="RESOLUCIONES"/>
        <w:rPr>
          <w:rFonts w:cs="Calibri"/>
          <w:bCs/>
          <w:szCs w:val="26"/>
        </w:rPr>
      </w:pPr>
    </w:p>
    <w:p w14:paraId="60ECAFD8" w14:textId="1C356C22" w:rsidR="00E046BB" w:rsidRPr="00676533" w:rsidRDefault="00E046BB" w:rsidP="00E046BB">
      <w:pPr>
        <w:pStyle w:val="RESOLUCIONES"/>
      </w:pPr>
      <w:r w:rsidRPr="00676533">
        <w:t xml:space="preserve">Lo anterior, de acuerdo al </w:t>
      </w:r>
      <w:r>
        <w:t>c</w:t>
      </w:r>
      <w:r w:rsidRPr="00676533">
        <w:t>riterio sost</w:t>
      </w:r>
      <w:r>
        <w:t xml:space="preserve">enido por </w:t>
      </w:r>
      <w:r w:rsidRPr="00F2756F">
        <w:t xml:space="preserve">el Pleno del </w:t>
      </w:r>
      <w:r>
        <w:t xml:space="preserve">entonces </w:t>
      </w:r>
      <w:r w:rsidRPr="00F2756F">
        <w:t xml:space="preserve">Tribunal de lo Contencioso Administrativo, visible en la página 280 doscientos ochenta, de la publicación que contiene los </w:t>
      </w:r>
      <w:r w:rsidRPr="00BC7B15">
        <w:rPr>
          <w:rFonts w:cs="Arial"/>
        </w:rPr>
        <w:t>“Criterios2000-2008</w:t>
      </w:r>
      <w:r w:rsidRPr="00676533">
        <w:t xml:space="preserve">” de dicho Tribunal, el cual es el siguiente: </w:t>
      </w:r>
      <w:r w:rsidR="00344D6F">
        <w:t>--------------------------------------------------------------</w:t>
      </w:r>
    </w:p>
    <w:p w14:paraId="7322C90F" w14:textId="77777777" w:rsidR="00E046BB" w:rsidRPr="00863778" w:rsidRDefault="00E046BB" w:rsidP="00E046BB">
      <w:pPr>
        <w:pStyle w:val="Textoindependiente"/>
        <w:ind w:firstLine="708"/>
        <w:jc w:val="right"/>
        <w:rPr>
          <w:rFonts w:ascii="Calibri" w:hAnsi="Calibri" w:cs="Calibri"/>
          <w:b/>
          <w:color w:val="7F7F7F"/>
          <w:sz w:val="26"/>
          <w:szCs w:val="26"/>
        </w:rPr>
      </w:pPr>
    </w:p>
    <w:p w14:paraId="18882B41" w14:textId="77777777" w:rsidR="00E046BB" w:rsidRPr="00863778" w:rsidRDefault="00E046BB" w:rsidP="00E046BB">
      <w:pPr>
        <w:pStyle w:val="TESISYJURIS"/>
      </w:pPr>
      <w:r w:rsidRPr="00863778">
        <w:rPr>
          <w:b/>
          <w:caps/>
        </w:rPr>
        <w:t>“devolución del pago de lo indebido</w:t>
      </w:r>
      <w:r w:rsidRPr="00863778">
        <w:rPr>
          <w:b/>
        </w:rPr>
        <w:t xml:space="preserve">. CORRESPONDE A LA AUTORIDAD DE LA QUE EMANÓ EL ACTO ANULADO  </w:t>
      </w:r>
      <w:r w:rsidRPr="00863778">
        <w:rPr>
          <w:b/>
          <w:caps/>
        </w:rPr>
        <w:t>realizar las gestiones para</w:t>
      </w:r>
      <w:r w:rsidRPr="00863778">
        <w:rPr>
          <w:b/>
        </w:rPr>
        <w:t>.-</w:t>
      </w:r>
      <w:r w:rsidRPr="00863778">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863778">
        <w:rPr>
          <w:sz w:val="22"/>
        </w:rPr>
        <w:t xml:space="preserve">(Toca 136/07. Recurso de Revisión interpuesto por Daniel </w:t>
      </w:r>
    </w:p>
    <w:p w14:paraId="3AF0182F" w14:textId="77777777" w:rsidR="00E046BB" w:rsidRPr="00863778" w:rsidRDefault="00E046BB" w:rsidP="00E046BB">
      <w:pPr>
        <w:pStyle w:val="TESISYJURIS"/>
        <w:rPr>
          <w:rFonts w:ascii="Calibri" w:hAnsi="Calibri" w:cs="Arial"/>
          <w:color w:val="7F7F7F"/>
          <w:sz w:val="22"/>
          <w:szCs w:val="22"/>
        </w:rPr>
      </w:pPr>
      <w:r w:rsidRPr="00863778">
        <w:rPr>
          <w:sz w:val="22"/>
        </w:rPr>
        <w:t>García Razo, en su carácter de autorizado del Director General de Tránsito y Transporte del Estado. Resolución de fecha 9 de enero de 2008).</w:t>
      </w:r>
    </w:p>
    <w:p w14:paraId="27DC8610" w14:textId="5AFC8BEF" w:rsidR="00E046BB" w:rsidRDefault="00E046BB" w:rsidP="00E046BB">
      <w:pPr>
        <w:pStyle w:val="RESOLUCIONES"/>
        <w:rPr>
          <w:szCs w:val="27"/>
        </w:rPr>
      </w:pPr>
    </w:p>
    <w:p w14:paraId="25913CEC" w14:textId="10105ED5" w:rsidR="00147C83" w:rsidRDefault="00147C83" w:rsidP="00E046BB">
      <w:pPr>
        <w:pStyle w:val="RESOLUCIONES"/>
        <w:rPr>
          <w:szCs w:val="27"/>
        </w:rPr>
      </w:pPr>
    </w:p>
    <w:p w14:paraId="07B043C0" w14:textId="09EDBFD8" w:rsidR="00147C83" w:rsidRPr="00C55429" w:rsidRDefault="00147C83" w:rsidP="00EC3481">
      <w:pPr>
        <w:pStyle w:val="SENTENCIAS"/>
        <w:rPr>
          <w:rFonts w:cs="Calibri"/>
          <w:iCs/>
        </w:rPr>
      </w:pPr>
      <w:r>
        <w:t>Por otra parte, se aprecia que el j</w:t>
      </w:r>
      <w:r w:rsidRPr="00D461F9">
        <w:t xml:space="preserve">usticiable </w:t>
      </w:r>
      <w:r>
        <w:t xml:space="preserve">solicita además </w:t>
      </w:r>
      <w:r w:rsidR="00EC3481">
        <w:t xml:space="preserve">de la devolución de la cantidad antes señalada, los intereses legales a razón del 1.13% mensual, conforme a lo dispuesto por el artículo 40 de la Ley de Ingresos para el Municipio de León, Guanajuato, así las cosas, </w:t>
      </w:r>
      <w:r w:rsidRPr="00C55429">
        <w:rPr>
          <w:rFonts w:cs="Calibri"/>
          <w:iCs/>
        </w:rPr>
        <w:t xml:space="preserve">esta autoridad determina que no ha lugar a reconocer el derecho reclamado, </w:t>
      </w:r>
      <w:r>
        <w:rPr>
          <w:rFonts w:cs="Calibri"/>
          <w:iCs/>
        </w:rPr>
        <w:t>conforme a los siguientes razonamientos lógico-jurídicos</w:t>
      </w:r>
      <w:r w:rsidRPr="00C55429">
        <w:rPr>
          <w:rFonts w:cs="Calibri"/>
          <w:iCs/>
        </w:rPr>
        <w:t xml:space="preserve">: </w:t>
      </w:r>
      <w:r>
        <w:rPr>
          <w:rFonts w:cs="Calibri"/>
          <w:iCs/>
        </w:rPr>
        <w:t>------</w:t>
      </w:r>
      <w:r w:rsidR="00EC3481">
        <w:rPr>
          <w:rFonts w:cs="Calibri"/>
          <w:iCs/>
        </w:rPr>
        <w:t>----------------------------------------------------</w:t>
      </w:r>
      <w:r>
        <w:rPr>
          <w:rFonts w:cs="Calibri"/>
          <w:iCs/>
        </w:rPr>
        <w:t>------</w:t>
      </w:r>
    </w:p>
    <w:p w14:paraId="1023C7D6" w14:textId="77777777" w:rsidR="00147C83" w:rsidRDefault="00147C83" w:rsidP="00147C83">
      <w:pPr>
        <w:spacing w:line="360" w:lineRule="auto"/>
        <w:jc w:val="both"/>
        <w:rPr>
          <w:rFonts w:ascii="Century" w:hAnsi="Century" w:cs="Calibri"/>
          <w:iCs/>
        </w:rPr>
      </w:pPr>
      <w:r w:rsidRPr="00C55429">
        <w:rPr>
          <w:rFonts w:ascii="Century" w:hAnsi="Century" w:cs="Calibri"/>
          <w:iCs/>
        </w:rPr>
        <w:t xml:space="preserve"> </w:t>
      </w:r>
    </w:p>
    <w:p w14:paraId="47B6213A" w14:textId="77777777" w:rsidR="00147C83" w:rsidRPr="00C55429" w:rsidRDefault="00147C83" w:rsidP="00147C83">
      <w:pPr>
        <w:spacing w:line="360" w:lineRule="auto"/>
        <w:ind w:firstLine="708"/>
        <w:jc w:val="both"/>
        <w:rPr>
          <w:rFonts w:ascii="Century" w:hAnsi="Century" w:cs="Calibri"/>
          <w:iCs/>
        </w:rPr>
      </w:pPr>
      <w:r w:rsidRPr="00C55429">
        <w:rPr>
          <w:rFonts w:ascii="Century" w:hAnsi="Century" w:cs="Calibri"/>
          <w:iCs/>
        </w:rPr>
        <w:t>Los artículos 5</w:t>
      </w:r>
      <w:r>
        <w:rPr>
          <w:rFonts w:ascii="Century" w:hAnsi="Century" w:cs="Calibri"/>
          <w:iCs/>
        </w:rPr>
        <w:t>0, 51, 5</w:t>
      </w:r>
      <w:r w:rsidRPr="00C55429">
        <w:rPr>
          <w:rFonts w:ascii="Century" w:hAnsi="Century" w:cs="Calibri"/>
          <w:iCs/>
        </w:rPr>
        <w:t xml:space="preserve">2 y 53 de la Ley de Hacienda para los Municipios del Estado de Guanajuato, </w:t>
      </w:r>
      <w:r>
        <w:rPr>
          <w:rFonts w:ascii="Century" w:hAnsi="Century" w:cs="Calibri"/>
          <w:iCs/>
        </w:rPr>
        <w:t>disponen lo siguiente:</w:t>
      </w:r>
      <w:r w:rsidRPr="00C55429">
        <w:rPr>
          <w:rFonts w:ascii="Century" w:hAnsi="Century" w:cs="Calibri"/>
          <w:iCs/>
        </w:rPr>
        <w:t xml:space="preserve"> </w:t>
      </w:r>
      <w:r>
        <w:rPr>
          <w:rFonts w:ascii="Century" w:hAnsi="Century" w:cs="Calibri"/>
          <w:iCs/>
        </w:rPr>
        <w:t>---------------------------------------</w:t>
      </w:r>
    </w:p>
    <w:p w14:paraId="312588A9" w14:textId="77777777" w:rsidR="00147C83" w:rsidRDefault="00147C83" w:rsidP="00147C83">
      <w:pPr>
        <w:pStyle w:val="TESISYJURIS"/>
      </w:pPr>
      <w:r w:rsidRPr="00C55429">
        <w:t xml:space="preserve"> </w:t>
      </w:r>
    </w:p>
    <w:p w14:paraId="07F88607" w14:textId="77777777" w:rsidR="00147C83" w:rsidRPr="00E508D3" w:rsidRDefault="00147C83" w:rsidP="00147C83">
      <w:pPr>
        <w:pStyle w:val="TESISYJURIS"/>
      </w:pPr>
      <w:r w:rsidRPr="00E508D3">
        <w:t>Artículo 50. Podrá hacerse el pago de créditos fiscales "bajo protesta" cuando la persona que los haga se proponga intentar recursos o medios de defensa. El pago así efectuado extingue el crédito fiscal y no implica consentimiento con la disposición o resolución a la que se dé cumplimiento.</w:t>
      </w:r>
    </w:p>
    <w:p w14:paraId="643A6AB8" w14:textId="77777777" w:rsidR="00147C83" w:rsidRPr="00E508D3" w:rsidRDefault="00147C83" w:rsidP="00147C83">
      <w:pPr>
        <w:pStyle w:val="TESISYJURIS"/>
      </w:pPr>
    </w:p>
    <w:p w14:paraId="301D0D2E" w14:textId="77777777" w:rsidR="00147C83" w:rsidRPr="00E508D3" w:rsidRDefault="00147C83" w:rsidP="00147C83">
      <w:pPr>
        <w:pStyle w:val="TESISYJURIS"/>
      </w:pPr>
      <w:r w:rsidRPr="00E508D3">
        <w:t>Dicho pago deberá hacerse constar por escrito, y se considerará definitivo cuando no se promuevan los recursos o medios de defensa mencionados, en los términos estipulados en esta Ley.</w:t>
      </w:r>
    </w:p>
    <w:p w14:paraId="5AD56D1F" w14:textId="70CD9E36" w:rsidR="00323D5F" w:rsidRDefault="00323D5F" w:rsidP="00147C83">
      <w:pPr>
        <w:pStyle w:val="TESISYJURIS"/>
      </w:pPr>
    </w:p>
    <w:p w14:paraId="4A023254" w14:textId="77777777" w:rsidR="00323D5F" w:rsidRDefault="00323D5F" w:rsidP="00147C83">
      <w:pPr>
        <w:pStyle w:val="TESISYJURIS"/>
      </w:pPr>
    </w:p>
    <w:p w14:paraId="4A4680C7" w14:textId="2DDB1D5D" w:rsidR="00147C83" w:rsidRPr="00E508D3" w:rsidRDefault="00147C83" w:rsidP="00147C83">
      <w:pPr>
        <w:pStyle w:val="TESISYJURIS"/>
      </w:pPr>
      <w:r w:rsidRPr="00E508D3">
        <w:t>Artículo 51. Cuando el crédito fiscal esté constituido por diversos conceptos, los pagos que haga el deudor se aplicarán antes que al adeudo principal, a los accesorios en el siguiente orden:</w:t>
      </w:r>
    </w:p>
    <w:p w14:paraId="0DC71F8C" w14:textId="77777777" w:rsidR="00147C83" w:rsidRPr="00E508D3" w:rsidRDefault="00147C83" w:rsidP="00147C83">
      <w:pPr>
        <w:pStyle w:val="TESISYJURIS"/>
      </w:pPr>
    </w:p>
    <w:p w14:paraId="2B11FBC0" w14:textId="77777777" w:rsidR="00147C83" w:rsidRPr="00E508D3" w:rsidRDefault="00147C83" w:rsidP="00147C83">
      <w:pPr>
        <w:pStyle w:val="TESISYJURIS"/>
      </w:pPr>
      <w:r w:rsidRPr="00E508D3">
        <w:t>Los gastos de ejecución;</w:t>
      </w:r>
    </w:p>
    <w:p w14:paraId="6BF3CFEF" w14:textId="77777777" w:rsidR="00147C83" w:rsidRPr="00E508D3" w:rsidRDefault="00147C83" w:rsidP="00147C83">
      <w:pPr>
        <w:pStyle w:val="TESISYJURIS"/>
      </w:pPr>
    </w:p>
    <w:p w14:paraId="037D0634" w14:textId="77777777" w:rsidR="00147C83" w:rsidRPr="00E508D3" w:rsidRDefault="00147C83" w:rsidP="00147C83">
      <w:pPr>
        <w:pStyle w:val="TESISYJURIS"/>
      </w:pPr>
      <w:r w:rsidRPr="00E508D3">
        <w:t>Los recargos;</w:t>
      </w:r>
    </w:p>
    <w:p w14:paraId="6E63AE76" w14:textId="77777777" w:rsidR="00147C83" w:rsidRPr="00E508D3" w:rsidRDefault="00147C83" w:rsidP="00147C83">
      <w:pPr>
        <w:pStyle w:val="TESISYJURIS"/>
      </w:pPr>
    </w:p>
    <w:p w14:paraId="0128E034" w14:textId="77777777" w:rsidR="00147C83" w:rsidRPr="00E508D3" w:rsidRDefault="00147C83" w:rsidP="00147C83">
      <w:pPr>
        <w:pStyle w:val="TESISYJURIS"/>
      </w:pPr>
      <w:r w:rsidRPr="00E508D3">
        <w:t>Las multas; y</w:t>
      </w:r>
    </w:p>
    <w:p w14:paraId="182DDDC5" w14:textId="77777777" w:rsidR="00147C83" w:rsidRPr="00E508D3" w:rsidRDefault="00147C83" w:rsidP="00147C83">
      <w:pPr>
        <w:pStyle w:val="TESISYJURIS"/>
      </w:pPr>
    </w:p>
    <w:p w14:paraId="32A18EDB" w14:textId="77777777" w:rsidR="00147C83" w:rsidRPr="00E508D3" w:rsidRDefault="00147C83" w:rsidP="00147C83">
      <w:pPr>
        <w:pStyle w:val="TESISYJURIS"/>
      </w:pPr>
      <w:r w:rsidRPr="00E508D3">
        <w:t>Indemnización que establece el artículo 46 de esta Ley.</w:t>
      </w:r>
    </w:p>
    <w:p w14:paraId="7AF2470D" w14:textId="0038D829" w:rsidR="00147C83" w:rsidRDefault="00147C83" w:rsidP="00147C83">
      <w:pPr>
        <w:pStyle w:val="TESISYJURIS"/>
      </w:pPr>
    </w:p>
    <w:p w14:paraId="1FC93A1E" w14:textId="77777777" w:rsidR="00323D5F" w:rsidRPr="00E508D3" w:rsidRDefault="00323D5F" w:rsidP="00147C83">
      <w:pPr>
        <w:pStyle w:val="TESISYJURIS"/>
      </w:pPr>
    </w:p>
    <w:p w14:paraId="3B9CBDF7" w14:textId="77777777" w:rsidR="00147C83" w:rsidRPr="00E508D3" w:rsidRDefault="00147C83" w:rsidP="00147C83">
      <w:pPr>
        <w:pStyle w:val="TESISYJURIS"/>
      </w:pPr>
      <w:r w:rsidRPr="00E508D3">
        <w:t>Artículo 52. Las autoridades fiscales estarán obligadas a devolver las cantidades que hubieran sido pagadas indebidamente.</w:t>
      </w:r>
    </w:p>
    <w:p w14:paraId="07306EBF" w14:textId="77777777" w:rsidR="00147C83" w:rsidRPr="00E508D3" w:rsidRDefault="00147C83" w:rsidP="00147C83">
      <w:pPr>
        <w:pStyle w:val="TESISYJURIS"/>
      </w:pPr>
    </w:p>
    <w:p w14:paraId="681549D6" w14:textId="77777777" w:rsidR="00147C83" w:rsidRPr="00E508D3" w:rsidRDefault="00147C83" w:rsidP="00147C83">
      <w:pPr>
        <w:pStyle w:val="TESISYJURIS"/>
      </w:pPr>
      <w:r w:rsidRPr="00E508D3">
        <w:t>Los retenedores podrán solicitar la devolución, pero ésta se hará directamente a los contribuyentes.</w:t>
      </w:r>
    </w:p>
    <w:p w14:paraId="13BE7647" w14:textId="77777777" w:rsidR="00147C83" w:rsidRPr="00E508D3" w:rsidRDefault="00147C83" w:rsidP="00147C83">
      <w:pPr>
        <w:pStyle w:val="TESISYJURIS"/>
      </w:pPr>
    </w:p>
    <w:p w14:paraId="0CCC4BFA" w14:textId="77777777" w:rsidR="00147C83" w:rsidRPr="00E508D3" w:rsidRDefault="00147C83" w:rsidP="00147C83">
      <w:pPr>
        <w:pStyle w:val="TESISYJURIS"/>
      </w:pPr>
      <w:r w:rsidRPr="00E508D3">
        <w:t>Si el pago de lo indebido se hubiere efectuado en cumplimiento de acto de autoridad, el derecho a la devolución nace cuando dicho acto hubiere quedado insubsistente.</w:t>
      </w:r>
    </w:p>
    <w:p w14:paraId="148B628E" w14:textId="71A9B7C8" w:rsidR="00147C83" w:rsidRDefault="00147C83" w:rsidP="00147C83">
      <w:pPr>
        <w:pStyle w:val="TESISYJURIS"/>
      </w:pPr>
    </w:p>
    <w:p w14:paraId="16FC6BD8" w14:textId="77777777" w:rsidR="00323D5F" w:rsidRPr="00E508D3" w:rsidRDefault="00323D5F" w:rsidP="00147C83">
      <w:pPr>
        <w:pStyle w:val="TESISYJURIS"/>
      </w:pPr>
    </w:p>
    <w:p w14:paraId="4250A5EC" w14:textId="77777777" w:rsidR="00147C83" w:rsidRPr="00E508D3" w:rsidRDefault="00147C83" w:rsidP="00147C83">
      <w:pPr>
        <w:pStyle w:val="TESISYJURIS"/>
      </w:pPr>
      <w:r w:rsidRPr="00E508D3">
        <w:t>Artículo 53.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14:paraId="2AFA1B63" w14:textId="77777777" w:rsidR="00147C83" w:rsidRPr="00E508D3" w:rsidRDefault="00147C83" w:rsidP="00147C83">
      <w:pPr>
        <w:pStyle w:val="TESISYJURIS"/>
      </w:pPr>
    </w:p>
    <w:p w14:paraId="57F977D6" w14:textId="77777777" w:rsidR="00147C83" w:rsidRPr="00E508D3" w:rsidRDefault="00147C83" w:rsidP="00147C83">
      <w:pPr>
        <w:pStyle w:val="TESISYJURIS"/>
      </w:pPr>
      <w:r w:rsidRPr="00E508D3">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14:paraId="1877228A" w14:textId="77777777" w:rsidR="00147C83" w:rsidRPr="00E508D3" w:rsidRDefault="00147C83" w:rsidP="00147C83">
      <w:pPr>
        <w:pStyle w:val="TESISYJURIS"/>
      </w:pPr>
      <w:r w:rsidRPr="00E508D3">
        <w:t xml:space="preserve"> </w:t>
      </w:r>
    </w:p>
    <w:p w14:paraId="2D74BAC9" w14:textId="77777777" w:rsidR="00147C83" w:rsidRPr="00C55429" w:rsidRDefault="00147C83" w:rsidP="00147C83">
      <w:pPr>
        <w:spacing w:line="360" w:lineRule="auto"/>
        <w:jc w:val="both"/>
        <w:rPr>
          <w:rFonts w:ascii="Century" w:hAnsi="Century" w:cs="Calibri"/>
          <w:iCs/>
        </w:rPr>
      </w:pPr>
    </w:p>
    <w:p w14:paraId="722E82C3" w14:textId="77777777" w:rsidR="00147C83" w:rsidRPr="00C55429" w:rsidRDefault="00147C83" w:rsidP="00147C83">
      <w:pPr>
        <w:spacing w:line="360" w:lineRule="auto"/>
        <w:ind w:firstLine="708"/>
        <w:jc w:val="both"/>
        <w:rPr>
          <w:rFonts w:ascii="Century" w:hAnsi="Century" w:cs="Calibri"/>
          <w:iCs/>
        </w:rPr>
      </w:pPr>
      <w:r w:rsidRPr="00C55429">
        <w:rPr>
          <w:rFonts w:ascii="Century" w:hAnsi="Century" w:cs="Calibri"/>
          <w:iCs/>
        </w:rPr>
        <w:t>De l</w:t>
      </w:r>
      <w:r>
        <w:rPr>
          <w:rFonts w:ascii="Century" w:hAnsi="Century" w:cs="Calibri"/>
          <w:iCs/>
        </w:rPr>
        <w:t xml:space="preserve">o anterior, </w:t>
      </w:r>
      <w:r w:rsidRPr="00C55429">
        <w:rPr>
          <w:rFonts w:ascii="Century" w:hAnsi="Century" w:cs="Calibri"/>
          <w:iCs/>
        </w:rPr>
        <w:t xml:space="preserve">se desprende que las autoridades fiscales municipales están obligadas a devolver las cantidades pagadas indebidamente, cuando: a) el acto quede insubsistente en cumplimiento de acto de autoridad; y b) una vez que el particular solicite la devolución del pago de lo indebido. </w:t>
      </w:r>
      <w:r>
        <w:rPr>
          <w:rFonts w:ascii="Century" w:hAnsi="Century" w:cs="Calibri"/>
          <w:iCs/>
        </w:rPr>
        <w:t>---------------------</w:t>
      </w:r>
    </w:p>
    <w:p w14:paraId="7D5B798F" w14:textId="77777777" w:rsidR="00147C83" w:rsidRPr="00C55429" w:rsidRDefault="00147C83" w:rsidP="00147C83">
      <w:pPr>
        <w:spacing w:line="360" w:lineRule="auto"/>
        <w:jc w:val="both"/>
        <w:rPr>
          <w:rFonts w:ascii="Century" w:hAnsi="Century" w:cs="Calibri"/>
          <w:iCs/>
        </w:rPr>
      </w:pPr>
      <w:r w:rsidRPr="00C55429">
        <w:rPr>
          <w:rFonts w:ascii="Century" w:hAnsi="Century" w:cs="Calibri"/>
          <w:iCs/>
        </w:rPr>
        <w:t xml:space="preserve"> </w:t>
      </w:r>
    </w:p>
    <w:p w14:paraId="39535391" w14:textId="77777777" w:rsidR="00147C83" w:rsidRPr="00C55429" w:rsidRDefault="00147C83" w:rsidP="00147C83">
      <w:pPr>
        <w:spacing w:line="360" w:lineRule="auto"/>
        <w:ind w:firstLine="708"/>
        <w:jc w:val="both"/>
        <w:rPr>
          <w:rFonts w:ascii="Century" w:hAnsi="Century" w:cs="Calibri"/>
          <w:iCs/>
        </w:rPr>
      </w:pPr>
      <w:r w:rsidRPr="00C55429">
        <w:rPr>
          <w:rFonts w:ascii="Century" w:hAnsi="Century" w:cs="Calibri"/>
          <w:iCs/>
        </w:rPr>
        <w:t xml:space="preserve">Asimismo, se advierte que únicamente procede el pago de intereses a favor de los particulares cuando, una vez formulada la solicitud de devolución ante la autoridad fiscal, ésta no la efectué dentro del plazo de dos meses siguientes a la fecha en que se presentó dicha solicitud. </w:t>
      </w:r>
      <w:r>
        <w:rPr>
          <w:rFonts w:ascii="Century" w:hAnsi="Century" w:cs="Calibri"/>
          <w:iCs/>
        </w:rPr>
        <w:t>------------------------------</w:t>
      </w:r>
    </w:p>
    <w:p w14:paraId="4CB9BBD0" w14:textId="77777777" w:rsidR="00147C83" w:rsidRDefault="00147C83" w:rsidP="00147C83">
      <w:pPr>
        <w:spacing w:line="360" w:lineRule="auto"/>
        <w:jc w:val="both"/>
        <w:rPr>
          <w:rFonts w:ascii="Century" w:hAnsi="Century" w:cs="Calibri"/>
          <w:iCs/>
        </w:rPr>
      </w:pPr>
      <w:r w:rsidRPr="00C55429">
        <w:rPr>
          <w:rFonts w:ascii="Century" w:hAnsi="Century" w:cs="Calibri"/>
          <w:iCs/>
        </w:rPr>
        <w:t xml:space="preserve"> </w:t>
      </w:r>
    </w:p>
    <w:p w14:paraId="0C67081C" w14:textId="77777777" w:rsidR="00147C83" w:rsidRPr="00C55429" w:rsidRDefault="00147C83" w:rsidP="00147C83">
      <w:pPr>
        <w:spacing w:line="360" w:lineRule="auto"/>
        <w:ind w:firstLine="708"/>
        <w:jc w:val="both"/>
        <w:rPr>
          <w:rFonts w:ascii="Century" w:hAnsi="Century" w:cs="Calibri"/>
          <w:iCs/>
        </w:rPr>
      </w:pPr>
      <w:r w:rsidRPr="00C55429">
        <w:rPr>
          <w:rFonts w:ascii="Century" w:hAnsi="Century" w:cs="Calibri"/>
          <w:iCs/>
        </w:rPr>
        <w:t>Entonces, la obligación a cargo del fisco municipal a pagar intereses al particular deriva de la omisión de devolver la cantidad correspondiente</w:t>
      </w:r>
      <w:r>
        <w:rPr>
          <w:rFonts w:ascii="Century" w:hAnsi="Century" w:cs="Calibri"/>
          <w:iCs/>
        </w:rPr>
        <w:t xml:space="preserve">, </w:t>
      </w:r>
      <w:r w:rsidRPr="00C55429">
        <w:rPr>
          <w:rFonts w:ascii="Century" w:hAnsi="Century" w:cs="Calibri"/>
          <w:iCs/>
        </w:rPr>
        <w:t>ante una solicitud hecha por el contribuyente</w:t>
      </w:r>
      <w:r>
        <w:rPr>
          <w:rFonts w:ascii="Century" w:hAnsi="Century" w:cs="Calibri"/>
          <w:iCs/>
        </w:rPr>
        <w:t>,</w:t>
      </w:r>
      <w:r w:rsidRPr="00C55429">
        <w:rPr>
          <w:rFonts w:ascii="Century" w:hAnsi="Century" w:cs="Calibri"/>
          <w:iCs/>
        </w:rPr>
        <w:t xml:space="preserve"> fuera del plazo especificado en el artículo 53 de la Ley de Hacienda para los Municipios del Estado de Guanajuato. </w:t>
      </w:r>
      <w:r>
        <w:rPr>
          <w:rFonts w:ascii="Century" w:hAnsi="Century" w:cs="Calibri"/>
          <w:iCs/>
        </w:rPr>
        <w:t xml:space="preserve">Bajo tal contexto, en el presente caso, </w:t>
      </w:r>
      <w:r w:rsidRPr="00C55429">
        <w:rPr>
          <w:rFonts w:ascii="Century" w:hAnsi="Century" w:cs="Calibri"/>
          <w:iCs/>
        </w:rPr>
        <w:t xml:space="preserve">no se </w:t>
      </w:r>
      <w:r>
        <w:rPr>
          <w:rFonts w:ascii="Century" w:hAnsi="Century" w:cs="Calibri"/>
          <w:iCs/>
        </w:rPr>
        <w:t>acredito</w:t>
      </w:r>
      <w:r w:rsidRPr="00C55429">
        <w:rPr>
          <w:rFonts w:ascii="Century" w:hAnsi="Century" w:cs="Calibri"/>
          <w:iCs/>
        </w:rPr>
        <w:t xml:space="preserve"> que el actor hubiese efectuado una solicitud de devolución al Fisco Municipal, ni que éste hubiese excedido el término legal de 2 dos meses para efectuar dicha devolución, por ende, no se demuestra la obligación de la Tesorería Municipal al pago de intereses sobre la cantidad pagada por concepto de infracción.</w:t>
      </w:r>
      <w:r>
        <w:rPr>
          <w:rFonts w:ascii="Century" w:hAnsi="Century" w:cs="Calibri"/>
          <w:iCs/>
        </w:rPr>
        <w:t xml:space="preserve"> ------</w:t>
      </w:r>
    </w:p>
    <w:p w14:paraId="67AEE313" w14:textId="77777777" w:rsidR="00147C83" w:rsidRPr="00C55429" w:rsidRDefault="00147C83" w:rsidP="00147C83">
      <w:pPr>
        <w:spacing w:line="360" w:lineRule="auto"/>
        <w:jc w:val="both"/>
        <w:rPr>
          <w:rFonts w:ascii="Century" w:hAnsi="Century" w:cs="Calibri"/>
          <w:iCs/>
        </w:rPr>
      </w:pPr>
      <w:r w:rsidRPr="00C55429">
        <w:rPr>
          <w:rFonts w:ascii="Century" w:hAnsi="Century" w:cs="Calibri"/>
          <w:iCs/>
        </w:rPr>
        <w:t xml:space="preserve"> </w:t>
      </w:r>
    </w:p>
    <w:p w14:paraId="3B4A45FD" w14:textId="5B246F6C" w:rsidR="00147C83" w:rsidRPr="00C55429" w:rsidRDefault="00147C83" w:rsidP="00147C83">
      <w:pPr>
        <w:spacing w:line="360" w:lineRule="auto"/>
        <w:ind w:firstLine="708"/>
        <w:jc w:val="both"/>
        <w:rPr>
          <w:rFonts w:ascii="Century" w:hAnsi="Century" w:cs="Calibri"/>
          <w:iCs/>
        </w:rPr>
      </w:pPr>
      <w:r w:rsidRPr="00C55429">
        <w:rPr>
          <w:rFonts w:ascii="Century" w:hAnsi="Century" w:cs="Calibri"/>
          <w:iCs/>
        </w:rPr>
        <w:t>Asimismo, se advierte que tratándose de actos donde el pago de lo indebido fue efectuado en cumplimiento de</w:t>
      </w:r>
      <w:r>
        <w:rPr>
          <w:rFonts w:ascii="Century" w:hAnsi="Century" w:cs="Calibri"/>
          <w:iCs/>
        </w:rPr>
        <w:t>l</w:t>
      </w:r>
      <w:r w:rsidRPr="00C55429">
        <w:rPr>
          <w:rFonts w:ascii="Century" w:hAnsi="Century" w:cs="Calibri"/>
          <w:iCs/>
        </w:rPr>
        <w:t xml:space="preserve"> acto de autoridad – </w:t>
      </w:r>
      <w:r w:rsidR="00462CA7">
        <w:rPr>
          <w:rFonts w:ascii="Century" w:hAnsi="Century" w:cs="Calibri"/>
          <w:iCs/>
        </w:rPr>
        <w:t>multa impuesta por el oficial calificador</w:t>
      </w:r>
      <w:r w:rsidRPr="00C55429">
        <w:rPr>
          <w:rFonts w:ascii="Century" w:hAnsi="Century" w:cs="Calibri"/>
          <w:iCs/>
        </w:rPr>
        <w:t>–, el derecho a la devolución nace cuando dicho acto hubiere quedado insubsistente, esto es, hasta que se dicte la sentencia respectiva. Por lo tanto, hasta que quede firme la</w:t>
      </w:r>
      <w:r>
        <w:rPr>
          <w:rFonts w:ascii="Century" w:hAnsi="Century" w:cs="Calibri"/>
          <w:iCs/>
        </w:rPr>
        <w:t xml:space="preserve"> </w:t>
      </w:r>
      <w:r w:rsidRPr="00C55429">
        <w:rPr>
          <w:rFonts w:ascii="Century" w:hAnsi="Century" w:cs="Calibri"/>
          <w:iCs/>
        </w:rPr>
        <w:t xml:space="preserve">sentencia que anule el acto de autoridad, el contribuyente puede solicitar la devolución del pago de lo indebido, y la autoridad fiscal deberá efectuar su pago dentro del plazo de 2 dos meses siguientes a la fecha en que se presentó la solicitud, si dentro de dicho plazo no se efectúa la devolución, es entonces cuando el fisco deberá pagar los intereses respectivos. </w:t>
      </w:r>
      <w:r>
        <w:rPr>
          <w:rFonts w:ascii="Century" w:hAnsi="Century" w:cs="Calibri"/>
          <w:iCs/>
        </w:rPr>
        <w:t>--------------------------------</w:t>
      </w:r>
      <w:r w:rsidR="00462CA7">
        <w:rPr>
          <w:rFonts w:ascii="Century" w:hAnsi="Century" w:cs="Calibri"/>
          <w:iCs/>
        </w:rPr>
        <w:t>---------------------</w:t>
      </w:r>
    </w:p>
    <w:p w14:paraId="5F12BF75" w14:textId="77777777" w:rsidR="00147C83" w:rsidRDefault="00147C83" w:rsidP="00147C83">
      <w:pPr>
        <w:pStyle w:val="RESOLUCIONES"/>
        <w:rPr>
          <w:szCs w:val="27"/>
        </w:rPr>
      </w:pPr>
    </w:p>
    <w:p w14:paraId="520FD620" w14:textId="77777777" w:rsidR="00E046BB" w:rsidRPr="00147C83" w:rsidRDefault="00E046BB" w:rsidP="00E046BB">
      <w:pPr>
        <w:pStyle w:val="Textoindependiente"/>
        <w:jc w:val="right"/>
        <w:rPr>
          <w:rFonts w:ascii="Calibri" w:hAnsi="Calibri" w:cs="Arial"/>
          <w:b/>
          <w:color w:val="7F7F7F"/>
          <w:sz w:val="26"/>
          <w:szCs w:val="26"/>
          <w:lang w:val="es-ES"/>
        </w:rPr>
      </w:pPr>
    </w:p>
    <w:p w14:paraId="449659F3" w14:textId="64FD43FF" w:rsidR="00E046BB" w:rsidRDefault="00E046BB" w:rsidP="00E046BB">
      <w:pPr>
        <w:pStyle w:val="RESOLUCIONES"/>
      </w:pPr>
      <w:r w:rsidRPr="00676533">
        <w:t xml:space="preserve">Por lo anteriormente expuesto, con fundamento en los preceptos invocados al principio de este Considerando, más lo establecido en los artículos </w:t>
      </w:r>
      <w:r w:rsidRPr="00F2756F">
        <w:t>249, 287, 298, 299, 300, f</w:t>
      </w:r>
      <w:r w:rsidRPr="008229FF">
        <w:t xml:space="preserve">racción II y 302, fracciones II, y III, </w:t>
      </w:r>
      <w:r w:rsidRPr="00BC7B15">
        <w:rPr>
          <w:rFonts w:cs="Arial"/>
        </w:rPr>
        <w:t>del Código de Procedimiento y Justicia Administrativa para el Estado y los Municipios de Guanajuato, es de resolverse y se:</w:t>
      </w:r>
      <w:r w:rsidR="00250138">
        <w:rPr>
          <w:rFonts w:cs="Arial"/>
        </w:rPr>
        <w:t xml:space="preserve"> ------------------------------------------------------------</w:t>
      </w:r>
    </w:p>
    <w:p w14:paraId="57058E53" w14:textId="77777777" w:rsidR="00E046BB" w:rsidRDefault="00E046BB" w:rsidP="00E046BB">
      <w:pPr>
        <w:pStyle w:val="RESOLUCIONES"/>
      </w:pPr>
    </w:p>
    <w:p w14:paraId="0B31F832" w14:textId="77777777" w:rsidR="00E046BB" w:rsidRPr="00BC7B15" w:rsidRDefault="00E046BB" w:rsidP="00E046BB">
      <w:pPr>
        <w:pStyle w:val="RESOLUCIONES"/>
        <w:rPr>
          <w:rFonts w:cs="Arial"/>
        </w:rPr>
      </w:pPr>
    </w:p>
    <w:p w14:paraId="170B5B2D" w14:textId="77777777" w:rsidR="00E046BB" w:rsidRPr="00BC7B15" w:rsidRDefault="00E046BB" w:rsidP="00E046BB">
      <w:pPr>
        <w:pStyle w:val="Textoindependiente"/>
        <w:ind w:firstLine="708"/>
        <w:jc w:val="center"/>
        <w:rPr>
          <w:rFonts w:ascii="Century" w:hAnsi="Century" w:cs="Calibri"/>
          <w:b/>
          <w:bCs/>
          <w:iCs/>
        </w:rPr>
      </w:pPr>
      <w:r w:rsidRPr="00BC7B15">
        <w:rPr>
          <w:rFonts w:ascii="Century" w:hAnsi="Century" w:cs="Calibri"/>
          <w:b/>
          <w:bCs/>
          <w:iCs/>
        </w:rPr>
        <w:t>R E S U E L V E :</w:t>
      </w:r>
    </w:p>
    <w:p w14:paraId="29B58BFD" w14:textId="77777777" w:rsidR="00E046BB" w:rsidRPr="003B447C" w:rsidRDefault="00E046BB" w:rsidP="00E046BB">
      <w:pPr>
        <w:pStyle w:val="Textoindependiente"/>
        <w:ind w:firstLine="708"/>
        <w:jc w:val="center"/>
        <w:rPr>
          <w:rFonts w:ascii="Calibri" w:hAnsi="Calibri" w:cs="Arial"/>
          <w:color w:val="7F7F7F"/>
          <w:sz w:val="26"/>
          <w:szCs w:val="27"/>
        </w:rPr>
      </w:pPr>
    </w:p>
    <w:p w14:paraId="34C83D0E" w14:textId="77777777" w:rsidR="00E046BB" w:rsidRPr="00863778" w:rsidRDefault="00E046BB" w:rsidP="00E046BB">
      <w:pPr>
        <w:pStyle w:val="Textoindependiente"/>
        <w:rPr>
          <w:rFonts w:ascii="Calibri" w:hAnsi="Calibri" w:cs="Arial"/>
          <w:color w:val="7F7F7F"/>
          <w:sz w:val="20"/>
          <w:szCs w:val="20"/>
        </w:rPr>
      </w:pPr>
    </w:p>
    <w:p w14:paraId="00DB1B41" w14:textId="77777777" w:rsidR="00E046BB" w:rsidRPr="007D0C4C" w:rsidRDefault="00E046BB" w:rsidP="00E046B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municipal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70B145EE" w14:textId="77777777" w:rsidR="00E046BB" w:rsidRPr="007D0C4C" w:rsidRDefault="00E046BB" w:rsidP="00E046BB">
      <w:pPr>
        <w:pStyle w:val="Textoindependiente"/>
        <w:spacing w:line="360" w:lineRule="auto"/>
        <w:ind w:firstLine="709"/>
        <w:rPr>
          <w:rFonts w:ascii="Century" w:hAnsi="Century" w:cs="Calibri"/>
        </w:rPr>
      </w:pPr>
    </w:p>
    <w:p w14:paraId="5BD4B9F1" w14:textId="77777777" w:rsidR="00E046BB" w:rsidRPr="007D0C4C" w:rsidRDefault="00E046BB" w:rsidP="00E046B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y de la multa impugnada. --</w:t>
      </w:r>
    </w:p>
    <w:p w14:paraId="0AEE28F2" w14:textId="77777777" w:rsidR="00E046BB" w:rsidRPr="00863778" w:rsidRDefault="00E046BB" w:rsidP="00E046BB">
      <w:pPr>
        <w:pStyle w:val="Textoindependiente"/>
        <w:rPr>
          <w:rFonts w:ascii="Calibri" w:hAnsi="Calibri" w:cs="Arial"/>
          <w:color w:val="7F7F7F"/>
          <w:sz w:val="26"/>
          <w:szCs w:val="26"/>
        </w:rPr>
      </w:pPr>
    </w:p>
    <w:p w14:paraId="4E37D04D" w14:textId="7CA0F7CE" w:rsidR="00E046BB" w:rsidRDefault="00E046BB" w:rsidP="00E046BB">
      <w:pPr>
        <w:pStyle w:val="RESOLUCIONES"/>
      </w:pPr>
      <w:r w:rsidRPr="00BC7B15">
        <w:rPr>
          <w:rFonts w:cs="Arial"/>
          <w:b/>
        </w:rPr>
        <w:t>TERCERO.</w:t>
      </w:r>
      <w:r w:rsidRPr="00863778">
        <w:rPr>
          <w:b/>
          <w:i/>
        </w:rPr>
        <w:t xml:space="preserve"> </w:t>
      </w:r>
      <w:r w:rsidRPr="00863778">
        <w:t>Se decreta la</w:t>
      </w:r>
      <w:r w:rsidRPr="00863778">
        <w:rPr>
          <w:b/>
        </w:rPr>
        <w:t xml:space="preserve"> nulidad </w:t>
      </w:r>
      <w:r w:rsidRPr="00863778">
        <w:t>de</w:t>
      </w:r>
      <w:r w:rsidR="0081126C">
        <w:t xml:space="preserve"> la</w:t>
      </w:r>
      <w:r w:rsidRPr="00863778">
        <w:t xml:space="preserve"> </w:t>
      </w:r>
      <w:r w:rsidR="00890D82">
        <w:t xml:space="preserve">multa impuesta al justiciable, </w:t>
      </w:r>
      <w:r>
        <w:rPr>
          <w:szCs w:val="27"/>
        </w:rPr>
        <w:t xml:space="preserve">por la cantidad de </w:t>
      </w:r>
      <w:r w:rsidR="00250138">
        <w:rPr>
          <w:rFonts w:cs="Calibri"/>
        </w:rPr>
        <w:t>$3,300.00 (tres mil trescientos pesos 00/100 M/N)</w:t>
      </w:r>
      <w:r w:rsidRPr="00863778">
        <w:t xml:space="preserve">; de conformidad a los razonamientos lógico-jurídicos vertidos en el Considerando </w:t>
      </w:r>
      <w:r w:rsidR="00546123" w:rsidRPr="00863778">
        <w:t>S</w:t>
      </w:r>
      <w:r w:rsidR="00546123">
        <w:t>exto</w:t>
      </w:r>
      <w:r w:rsidR="00344D6F">
        <w:t xml:space="preserve"> de la presente sentencia</w:t>
      </w:r>
      <w:r>
        <w:t xml:space="preserve">. </w:t>
      </w:r>
      <w:r w:rsidR="00546123">
        <w:t>-----</w:t>
      </w:r>
      <w:r>
        <w:t>-----------------------</w:t>
      </w:r>
      <w:r w:rsidR="00541762">
        <w:t>--------------------</w:t>
      </w:r>
      <w:r>
        <w:t>----------------</w:t>
      </w:r>
    </w:p>
    <w:p w14:paraId="4E3EF53C" w14:textId="77777777" w:rsidR="00E046BB" w:rsidRPr="00863778" w:rsidRDefault="00E046BB" w:rsidP="00E046BB">
      <w:pPr>
        <w:pStyle w:val="RESOLUCIONES"/>
        <w:rPr>
          <w:rFonts w:ascii="Calibri" w:hAnsi="Calibri"/>
          <w:bCs/>
          <w:color w:val="7F7F7F"/>
          <w:sz w:val="26"/>
          <w:szCs w:val="26"/>
        </w:rPr>
      </w:pPr>
    </w:p>
    <w:p w14:paraId="6052E1C7" w14:textId="514AD8B7" w:rsidR="00E046BB" w:rsidRPr="00863778" w:rsidRDefault="00546123" w:rsidP="00E046BB">
      <w:pPr>
        <w:pStyle w:val="RESOLUCIONES"/>
        <w:rPr>
          <w:rFonts w:ascii="Calibri" w:hAnsi="Calibri"/>
          <w:color w:val="7F7F7F"/>
          <w:sz w:val="26"/>
          <w:szCs w:val="27"/>
        </w:rPr>
      </w:pPr>
      <w:r w:rsidRPr="00546123">
        <w:rPr>
          <w:rStyle w:val="RESOLUCIONESCar"/>
          <w:b/>
        </w:rPr>
        <w:t>CUARTO</w:t>
      </w:r>
      <w:r w:rsidR="00E046BB" w:rsidRPr="00546123">
        <w:rPr>
          <w:rStyle w:val="RESOLUCIONESCar"/>
          <w:b/>
        </w:rPr>
        <w:t>.</w:t>
      </w:r>
      <w:r w:rsidR="00E046BB" w:rsidRPr="00BC7B15">
        <w:rPr>
          <w:rStyle w:val="RESOLUCIONESCar"/>
        </w:rPr>
        <w:t xml:space="preserve"> Se reconoce </w:t>
      </w:r>
      <w:r w:rsidR="00323D5F">
        <w:rPr>
          <w:rStyle w:val="RESOLUCIONESCar"/>
        </w:rPr>
        <w:t xml:space="preserve">parcialmente </w:t>
      </w:r>
      <w:r w:rsidR="00E046BB" w:rsidRPr="00BC7B15">
        <w:rPr>
          <w:rStyle w:val="RESOLUCIONESCar"/>
        </w:rPr>
        <w:t>el derecho solicitado por el actor, por lo anterior, se condena al oficial calificador demandad</w:t>
      </w:r>
      <w:r w:rsidR="00541762">
        <w:rPr>
          <w:rStyle w:val="RESOLUCIONESCar"/>
        </w:rPr>
        <w:t>o</w:t>
      </w:r>
      <w:r w:rsidR="00E046BB" w:rsidRPr="00BC7B15">
        <w:rPr>
          <w:rStyle w:val="RESOLUCIONESCar"/>
        </w:rPr>
        <w:t xml:space="preserve">, a efecto de que </w:t>
      </w:r>
      <w:r w:rsidR="00E046BB">
        <w:rPr>
          <w:rStyle w:val="RESOLUCIONESCar"/>
        </w:rPr>
        <w:t>realice todas las gestiones administrativas y operativas a fin de que se le devuelva</w:t>
      </w:r>
      <w:r w:rsidR="00E046BB" w:rsidRPr="00BC7B15">
        <w:rPr>
          <w:rStyle w:val="RESOLUCIONESCar"/>
        </w:rPr>
        <w:t xml:space="preserve"> al </w:t>
      </w:r>
      <w:r w:rsidR="00890D82">
        <w:rPr>
          <w:rStyle w:val="RESOLUCIONESCar"/>
        </w:rPr>
        <w:t>actor, la cantidad antes referida,</w:t>
      </w:r>
      <w:r w:rsidR="00E046BB" w:rsidRPr="00BC7B15">
        <w:rPr>
          <w:rStyle w:val="RESOLUCIONESCar"/>
        </w:rPr>
        <w:t xml:space="preserve"> de conformidad con las consideraciones lógicas y jurídicas expresadas en el Considerando </w:t>
      </w:r>
      <w:r w:rsidR="00323D5F">
        <w:rPr>
          <w:rStyle w:val="RESOLUCIONESCar"/>
        </w:rPr>
        <w:t>Octavo</w:t>
      </w:r>
      <w:r w:rsidR="00E046BB">
        <w:rPr>
          <w:rStyle w:val="RESOLUCIONESCar"/>
        </w:rPr>
        <w:t xml:space="preserve"> </w:t>
      </w:r>
      <w:r w:rsidR="00E046BB" w:rsidRPr="00BC7B15">
        <w:rPr>
          <w:rStyle w:val="RESOLUCIONESCar"/>
        </w:rPr>
        <w:t>de esta misma sentencia</w:t>
      </w:r>
      <w:r w:rsidR="00E046BB">
        <w:rPr>
          <w:rStyle w:val="RESOLUCIONESCar"/>
        </w:rPr>
        <w:t xml:space="preserve">. </w:t>
      </w:r>
      <w:r w:rsidR="00890D82">
        <w:rPr>
          <w:rStyle w:val="RESOLUCIONESCar"/>
        </w:rPr>
        <w:t>--</w:t>
      </w:r>
      <w:r w:rsidR="00323D5F">
        <w:rPr>
          <w:rStyle w:val="RESOLUCIONESCar"/>
        </w:rPr>
        <w:t>------------------------------------------------------------------------</w:t>
      </w:r>
    </w:p>
    <w:p w14:paraId="66AC671B" w14:textId="77777777" w:rsidR="00E046BB" w:rsidRPr="00863778" w:rsidRDefault="00E046BB" w:rsidP="00E046BB">
      <w:pPr>
        <w:jc w:val="both"/>
        <w:rPr>
          <w:rFonts w:ascii="Calibri" w:hAnsi="Calibri"/>
          <w:color w:val="7F7F7F"/>
          <w:sz w:val="26"/>
          <w:szCs w:val="26"/>
        </w:rPr>
      </w:pPr>
    </w:p>
    <w:p w14:paraId="7EFC7283" w14:textId="77777777" w:rsidR="00E046BB" w:rsidRPr="00863778" w:rsidRDefault="00E046BB" w:rsidP="00E046BB">
      <w:pPr>
        <w:pStyle w:val="RESOLUCIONES"/>
        <w:ind w:firstLine="708"/>
      </w:pPr>
      <w:r w:rsidRPr="00050570">
        <w:t xml:space="preserve">Devolución que deberá </w:t>
      </w:r>
      <w:r>
        <w:t>materializarse</w:t>
      </w:r>
      <w:r w:rsidRPr="00050570">
        <w:t xml:space="preserve"> dentro de los </w:t>
      </w:r>
      <w:r w:rsidRPr="00BC7B15">
        <w:t xml:space="preserve">15 quince días </w:t>
      </w:r>
      <w:r w:rsidRPr="00050570">
        <w:t xml:space="preserve">hábiles siguientes a la fecha en que </w:t>
      </w:r>
      <w:r w:rsidRPr="00BC7B15">
        <w:t>cause ejecutoria</w:t>
      </w:r>
      <w:r w:rsidRPr="00050570">
        <w:t xml:space="preserve"> el presente fallo; debiendo informar a este Juzgado del cumplimiento dado al presente resolutivo y acompañando las constancias relativas. ---------------</w:t>
      </w:r>
      <w:r>
        <w:t>-------------------------------------</w:t>
      </w:r>
    </w:p>
    <w:p w14:paraId="35C20786" w14:textId="77777777" w:rsidR="00E046BB" w:rsidRPr="007D0C4C" w:rsidRDefault="00E046BB" w:rsidP="00E046BB">
      <w:pPr>
        <w:spacing w:line="360" w:lineRule="auto"/>
        <w:jc w:val="both"/>
        <w:rPr>
          <w:rFonts w:ascii="Century" w:hAnsi="Century" w:cs="Calibri"/>
          <w:lang w:val="es-MX"/>
        </w:rPr>
      </w:pPr>
    </w:p>
    <w:p w14:paraId="6FA763F0" w14:textId="77777777" w:rsidR="00E046BB" w:rsidRPr="007D0C4C" w:rsidRDefault="00E046BB" w:rsidP="00E046B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03B1DA3D" w14:textId="77777777" w:rsidR="00E046BB" w:rsidRPr="007D0C4C" w:rsidRDefault="00E046BB" w:rsidP="00E046BB">
      <w:pPr>
        <w:spacing w:line="360" w:lineRule="auto"/>
        <w:jc w:val="both"/>
        <w:rPr>
          <w:rFonts w:ascii="Century" w:hAnsi="Century" w:cs="Calibri"/>
          <w:lang w:val="es-MX"/>
        </w:rPr>
      </w:pPr>
    </w:p>
    <w:p w14:paraId="590E06F0" w14:textId="77777777" w:rsidR="00E046BB" w:rsidRDefault="00E046BB" w:rsidP="00E046BB">
      <w:pPr>
        <w:pStyle w:val="Textoindependiente"/>
        <w:spacing w:line="360" w:lineRule="auto"/>
        <w:ind w:firstLine="708"/>
        <w:rPr>
          <w:rFonts w:ascii="Century" w:hAnsi="Century" w:cs="Calibri"/>
        </w:rPr>
      </w:pPr>
      <w:r w:rsidRPr="007D0C4C">
        <w:rPr>
          <w:rFonts w:ascii="Century" w:hAnsi="Century" w:cs="Calibri"/>
        </w:rPr>
        <w:t>En su oportunidad, archívese este expediente, como asunto totalmente concluido y d</w:t>
      </w:r>
      <w:r>
        <w:rPr>
          <w:rFonts w:ascii="Century" w:hAnsi="Century" w:cs="Calibri"/>
        </w:rPr>
        <w:t>e</w:t>
      </w:r>
      <w:r w:rsidRPr="007D0C4C">
        <w:rPr>
          <w:rFonts w:ascii="Century" w:hAnsi="Century" w:cs="Calibri"/>
        </w:rPr>
        <w:t xml:space="preserve">se de baja en el Libro de Registros que </w:t>
      </w:r>
      <w:r>
        <w:rPr>
          <w:rFonts w:ascii="Century" w:hAnsi="Century" w:cs="Calibri"/>
        </w:rPr>
        <w:t xml:space="preserve">se lleva para tal efecto. </w:t>
      </w:r>
    </w:p>
    <w:p w14:paraId="0A2D088C" w14:textId="77777777" w:rsidR="00E046BB" w:rsidRPr="007D0C4C" w:rsidRDefault="00E046BB" w:rsidP="00E046BB">
      <w:pPr>
        <w:pStyle w:val="Textoindependiente"/>
        <w:spacing w:line="360" w:lineRule="auto"/>
        <w:rPr>
          <w:rFonts w:ascii="Century" w:hAnsi="Century" w:cs="Calibri"/>
        </w:rPr>
      </w:pPr>
    </w:p>
    <w:p w14:paraId="7CAD90C9" w14:textId="30227299" w:rsidR="00E046BB" w:rsidRDefault="00E046BB" w:rsidP="00E046B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p w14:paraId="3493262F" w14:textId="3968D206" w:rsidR="00323D5F" w:rsidRDefault="00323D5F" w:rsidP="00E046BB">
      <w:pPr>
        <w:tabs>
          <w:tab w:val="left" w:pos="1252"/>
        </w:tabs>
        <w:spacing w:line="360" w:lineRule="auto"/>
        <w:ind w:firstLine="709"/>
        <w:jc w:val="both"/>
        <w:rPr>
          <w:rFonts w:ascii="Century" w:hAnsi="Century" w:cs="Calibri"/>
        </w:rPr>
      </w:pPr>
    </w:p>
    <w:p w14:paraId="054E04A1" w14:textId="4D9A1672" w:rsidR="00323D5F" w:rsidRDefault="00323D5F" w:rsidP="00E046BB">
      <w:pPr>
        <w:tabs>
          <w:tab w:val="left" w:pos="1252"/>
        </w:tabs>
        <w:spacing w:line="360" w:lineRule="auto"/>
        <w:ind w:firstLine="709"/>
        <w:jc w:val="both"/>
        <w:rPr>
          <w:rFonts w:ascii="Century" w:hAnsi="Century" w:cs="Calibri"/>
        </w:rPr>
      </w:pPr>
    </w:p>
    <w:p w14:paraId="2B5BE77C" w14:textId="047DA4A5" w:rsidR="00323D5F" w:rsidRDefault="00323D5F" w:rsidP="00E046BB">
      <w:pPr>
        <w:tabs>
          <w:tab w:val="left" w:pos="1252"/>
        </w:tabs>
        <w:spacing w:line="360" w:lineRule="auto"/>
        <w:ind w:firstLine="709"/>
        <w:jc w:val="both"/>
        <w:rPr>
          <w:rFonts w:ascii="Century" w:hAnsi="Century" w:cs="Calibri"/>
        </w:rPr>
      </w:pPr>
    </w:p>
    <w:p w14:paraId="6321FE7E" w14:textId="3707A7B7" w:rsidR="00323D5F" w:rsidRDefault="00323D5F" w:rsidP="00E046BB">
      <w:pPr>
        <w:tabs>
          <w:tab w:val="left" w:pos="1252"/>
        </w:tabs>
        <w:spacing w:line="360" w:lineRule="auto"/>
        <w:ind w:firstLine="709"/>
        <w:jc w:val="both"/>
        <w:rPr>
          <w:rFonts w:ascii="Century" w:hAnsi="Century" w:cs="Calibri"/>
        </w:rPr>
      </w:pPr>
    </w:p>
    <w:p w14:paraId="3BB9D5AC" w14:textId="320E2571" w:rsidR="00323D5F" w:rsidRDefault="00323D5F" w:rsidP="00E046BB">
      <w:pPr>
        <w:tabs>
          <w:tab w:val="left" w:pos="1252"/>
        </w:tabs>
        <w:spacing w:line="360" w:lineRule="auto"/>
        <w:ind w:firstLine="709"/>
        <w:jc w:val="both"/>
        <w:rPr>
          <w:rFonts w:ascii="Century" w:hAnsi="Century" w:cs="Calibri"/>
        </w:rPr>
      </w:pPr>
    </w:p>
    <w:p w14:paraId="63BF4042" w14:textId="6AD43421" w:rsidR="00323D5F" w:rsidRDefault="00323D5F" w:rsidP="00E046BB">
      <w:pPr>
        <w:tabs>
          <w:tab w:val="left" w:pos="1252"/>
        </w:tabs>
        <w:spacing w:line="360" w:lineRule="auto"/>
        <w:ind w:firstLine="709"/>
        <w:jc w:val="both"/>
        <w:rPr>
          <w:rFonts w:ascii="Century" w:hAnsi="Century" w:cs="Calibri"/>
        </w:rPr>
      </w:pPr>
    </w:p>
    <w:p w14:paraId="69E0BCA3" w14:textId="7FB39FCA" w:rsidR="00323D5F" w:rsidRDefault="00323D5F" w:rsidP="00E046BB">
      <w:pPr>
        <w:tabs>
          <w:tab w:val="left" w:pos="1252"/>
        </w:tabs>
        <w:spacing w:line="360" w:lineRule="auto"/>
        <w:ind w:firstLine="709"/>
        <w:jc w:val="both"/>
        <w:rPr>
          <w:rFonts w:ascii="Century" w:hAnsi="Century" w:cs="Calibri"/>
        </w:rPr>
      </w:pPr>
    </w:p>
    <w:p w14:paraId="2905F495" w14:textId="2F8C47DA" w:rsidR="00323D5F" w:rsidRDefault="00323D5F" w:rsidP="00E046BB">
      <w:pPr>
        <w:tabs>
          <w:tab w:val="left" w:pos="1252"/>
        </w:tabs>
        <w:spacing w:line="360" w:lineRule="auto"/>
        <w:ind w:firstLine="709"/>
        <w:jc w:val="both"/>
        <w:rPr>
          <w:rFonts w:ascii="Century" w:hAnsi="Century" w:cs="Calibri"/>
        </w:rPr>
      </w:pPr>
    </w:p>
    <w:p w14:paraId="33AD55A8" w14:textId="60A94351" w:rsidR="00323D5F" w:rsidRDefault="00323D5F" w:rsidP="00E046BB">
      <w:pPr>
        <w:tabs>
          <w:tab w:val="left" w:pos="1252"/>
        </w:tabs>
        <w:spacing w:line="360" w:lineRule="auto"/>
        <w:ind w:firstLine="709"/>
        <w:jc w:val="both"/>
        <w:rPr>
          <w:rFonts w:ascii="Century" w:hAnsi="Century" w:cs="Calibri"/>
        </w:rPr>
      </w:pPr>
    </w:p>
    <w:p w14:paraId="588874B5" w14:textId="70A31272" w:rsidR="00323D5F" w:rsidRDefault="00323D5F" w:rsidP="00E046BB">
      <w:pPr>
        <w:tabs>
          <w:tab w:val="left" w:pos="1252"/>
        </w:tabs>
        <w:spacing w:line="360" w:lineRule="auto"/>
        <w:ind w:firstLine="709"/>
        <w:jc w:val="both"/>
        <w:rPr>
          <w:rFonts w:ascii="Century" w:hAnsi="Century" w:cs="Calibri"/>
        </w:rPr>
      </w:pPr>
    </w:p>
    <w:p w14:paraId="3B0785C5" w14:textId="1FB9B536" w:rsidR="00323D5F" w:rsidRDefault="00323D5F" w:rsidP="00E046BB">
      <w:pPr>
        <w:tabs>
          <w:tab w:val="left" w:pos="1252"/>
        </w:tabs>
        <w:spacing w:line="360" w:lineRule="auto"/>
        <w:ind w:firstLine="709"/>
        <w:jc w:val="both"/>
        <w:rPr>
          <w:rFonts w:ascii="Century" w:hAnsi="Century" w:cs="Calibri"/>
        </w:rPr>
      </w:pPr>
    </w:p>
    <w:p w14:paraId="326988A6" w14:textId="59E44187" w:rsidR="00323D5F" w:rsidRDefault="00323D5F" w:rsidP="00E046BB">
      <w:pPr>
        <w:tabs>
          <w:tab w:val="left" w:pos="1252"/>
        </w:tabs>
        <w:spacing w:line="360" w:lineRule="auto"/>
        <w:ind w:firstLine="709"/>
        <w:jc w:val="both"/>
        <w:rPr>
          <w:rFonts w:ascii="Century" w:hAnsi="Century" w:cs="Calibri"/>
        </w:rPr>
      </w:pPr>
    </w:p>
    <w:p w14:paraId="24B2AF7C" w14:textId="3C898810" w:rsidR="00323D5F" w:rsidRDefault="00323D5F" w:rsidP="00E046BB">
      <w:pPr>
        <w:tabs>
          <w:tab w:val="left" w:pos="1252"/>
        </w:tabs>
        <w:spacing w:line="360" w:lineRule="auto"/>
        <w:ind w:firstLine="709"/>
        <w:jc w:val="both"/>
        <w:rPr>
          <w:rFonts w:ascii="Century" w:hAnsi="Century" w:cs="Calibri"/>
        </w:rPr>
      </w:pPr>
    </w:p>
    <w:p w14:paraId="03359C57" w14:textId="21C8542C" w:rsidR="00323D5F" w:rsidRDefault="00323D5F" w:rsidP="00E046BB">
      <w:pPr>
        <w:tabs>
          <w:tab w:val="left" w:pos="1252"/>
        </w:tabs>
        <w:spacing w:line="360" w:lineRule="auto"/>
        <w:ind w:firstLine="709"/>
        <w:jc w:val="both"/>
        <w:rPr>
          <w:rFonts w:ascii="Century" w:hAnsi="Century" w:cs="Calibri"/>
        </w:rPr>
      </w:pPr>
    </w:p>
    <w:p w14:paraId="1D51EE7C" w14:textId="124E4A68" w:rsidR="00323D5F" w:rsidRDefault="00323D5F" w:rsidP="00E046BB">
      <w:pPr>
        <w:tabs>
          <w:tab w:val="left" w:pos="1252"/>
        </w:tabs>
        <w:spacing w:line="360" w:lineRule="auto"/>
        <w:ind w:firstLine="709"/>
        <w:jc w:val="both"/>
        <w:rPr>
          <w:rFonts w:ascii="Century" w:hAnsi="Century" w:cs="Calibri"/>
        </w:rPr>
      </w:pPr>
    </w:p>
    <w:p w14:paraId="60893AFE" w14:textId="6614E4D1" w:rsidR="00323D5F" w:rsidRDefault="00323D5F" w:rsidP="00E046BB">
      <w:pPr>
        <w:tabs>
          <w:tab w:val="left" w:pos="1252"/>
        </w:tabs>
        <w:spacing w:line="360" w:lineRule="auto"/>
        <w:ind w:firstLine="709"/>
        <w:jc w:val="both"/>
        <w:rPr>
          <w:rFonts w:ascii="Century" w:hAnsi="Century" w:cs="Calibri"/>
        </w:rPr>
      </w:pPr>
    </w:p>
    <w:p w14:paraId="4A9B199D" w14:textId="447ECFC0" w:rsidR="00323D5F" w:rsidRDefault="00323D5F" w:rsidP="00E046BB">
      <w:pPr>
        <w:tabs>
          <w:tab w:val="left" w:pos="1252"/>
        </w:tabs>
        <w:spacing w:line="360" w:lineRule="auto"/>
        <w:ind w:firstLine="709"/>
        <w:jc w:val="both"/>
        <w:rPr>
          <w:rFonts w:ascii="Century" w:hAnsi="Century" w:cs="Calibri"/>
        </w:rPr>
      </w:pPr>
    </w:p>
    <w:p w14:paraId="4FF4BF68" w14:textId="658E400E" w:rsidR="00323D5F" w:rsidRDefault="00323D5F" w:rsidP="00E046BB">
      <w:pPr>
        <w:tabs>
          <w:tab w:val="left" w:pos="1252"/>
        </w:tabs>
        <w:spacing w:line="360" w:lineRule="auto"/>
        <w:ind w:firstLine="709"/>
        <w:jc w:val="both"/>
        <w:rPr>
          <w:rFonts w:ascii="Century" w:hAnsi="Century" w:cs="Calibri"/>
        </w:rPr>
      </w:pPr>
    </w:p>
    <w:p w14:paraId="1D3C4642" w14:textId="51ACAB44" w:rsidR="00323D5F" w:rsidRDefault="00323D5F" w:rsidP="00E046BB">
      <w:pPr>
        <w:tabs>
          <w:tab w:val="left" w:pos="1252"/>
        </w:tabs>
        <w:spacing w:line="360" w:lineRule="auto"/>
        <w:ind w:firstLine="709"/>
        <w:jc w:val="both"/>
        <w:rPr>
          <w:rFonts w:ascii="Century" w:hAnsi="Century" w:cs="Calibri"/>
        </w:rPr>
      </w:pPr>
    </w:p>
    <w:p w14:paraId="683339A6" w14:textId="51EDA8D2" w:rsidR="00323D5F" w:rsidRDefault="00323D5F" w:rsidP="00E046BB">
      <w:pPr>
        <w:tabs>
          <w:tab w:val="left" w:pos="1252"/>
        </w:tabs>
        <w:spacing w:line="360" w:lineRule="auto"/>
        <w:ind w:firstLine="709"/>
        <w:jc w:val="both"/>
        <w:rPr>
          <w:rFonts w:ascii="Century" w:hAnsi="Century" w:cs="Calibri"/>
        </w:rPr>
      </w:pPr>
    </w:p>
    <w:p w14:paraId="25726418" w14:textId="77777777" w:rsidR="00323D5F" w:rsidRDefault="00323D5F" w:rsidP="00E046BB">
      <w:pPr>
        <w:tabs>
          <w:tab w:val="left" w:pos="1252"/>
        </w:tabs>
        <w:spacing w:line="360" w:lineRule="auto"/>
        <w:ind w:firstLine="709"/>
        <w:jc w:val="both"/>
        <w:rPr>
          <w:rFonts w:ascii="Century" w:hAnsi="Century" w:cs="Calibri"/>
        </w:rPr>
      </w:pPr>
    </w:p>
    <w:p w14:paraId="2D013DF1" w14:textId="42FF89D1" w:rsidR="00AB6EB2" w:rsidRDefault="00323D5F" w:rsidP="00323D5F">
      <w:pPr>
        <w:tabs>
          <w:tab w:val="left" w:pos="1252"/>
        </w:tabs>
        <w:spacing w:line="360" w:lineRule="auto"/>
        <w:ind w:firstLine="709"/>
        <w:jc w:val="both"/>
        <w:rPr>
          <w:lang w:val="es-MX"/>
        </w:rPr>
      </w:pPr>
      <w:r w:rsidRPr="00323D5F">
        <w:rPr>
          <w:rFonts w:ascii="Century" w:hAnsi="Century" w:cs="Calibri"/>
          <w:sz w:val="16"/>
          <w:szCs w:val="16"/>
        </w:rPr>
        <w:t>LA PRESENTE FOJA FORMA PARTE DE LA RESOLUCION DE FECHA 07 SIETE DE AGOSTO DEL AÑO 2018 DOS MIL DIECIOCHO, Y QUE CORRESPONDE AL EXPEDIENTE 806/2015-JN.</w:t>
      </w:r>
    </w:p>
    <w:sectPr w:rsidR="00AB6EB2" w:rsidSect="009071AB">
      <w:headerReference w:type="even" r:id="rId8"/>
      <w:headerReference w:type="default" r:id="rId9"/>
      <w:footerReference w:type="default" r:id="rId10"/>
      <w:headerReference w:type="first" r:id="rId11"/>
      <w:pgSz w:w="12242" w:h="18722" w:code="121"/>
      <w:pgMar w:top="2722" w:right="1474" w:bottom="1985"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11BB57" w14:textId="77777777" w:rsidR="001162EC" w:rsidRDefault="001162EC">
      <w:r>
        <w:separator/>
      </w:r>
    </w:p>
  </w:endnote>
  <w:endnote w:type="continuationSeparator" w:id="0">
    <w:p w14:paraId="6E923D63" w14:textId="77777777" w:rsidR="001162EC" w:rsidRDefault="001162EC">
      <w:r>
        <w:continuationSeparator/>
      </w:r>
    </w:p>
  </w:endnote>
  <w:endnote w:type="continuationNotice" w:id="1">
    <w:p w14:paraId="5F36B8BB" w14:textId="77777777" w:rsidR="001162EC" w:rsidRDefault="001162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16C9C526"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1162EC">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1162EC">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6962C4" w14:textId="77777777" w:rsidR="001162EC" w:rsidRDefault="001162EC">
      <w:r>
        <w:separator/>
      </w:r>
    </w:p>
  </w:footnote>
  <w:footnote w:type="continuationSeparator" w:id="0">
    <w:p w14:paraId="05408FAC" w14:textId="77777777" w:rsidR="001162EC" w:rsidRDefault="001162EC">
      <w:r>
        <w:continuationSeparator/>
      </w:r>
    </w:p>
  </w:footnote>
  <w:footnote w:type="continuationNotice" w:id="1">
    <w:p w14:paraId="25AD4A56" w14:textId="77777777" w:rsidR="001162EC" w:rsidRDefault="001162EC"/>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58B89AF7" w:rsidR="007F4180" w:rsidRDefault="00960D83" w:rsidP="007F7AC8">
    <w:pPr>
      <w:pStyle w:val="Encabezado"/>
      <w:jc w:val="right"/>
    </w:pPr>
    <w:r>
      <w:rPr>
        <w:color w:val="7F7F7F" w:themeColor="text1" w:themeTint="80"/>
      </w:rPr>
      <w:t xml:space="preserve">Expediente Número </w:t>
    </w:r>
    <w:r w:rsidR="00C34A39">
      <w:rPr>
        <w:color w:val="7F7F7F" w:themeColor="text1" w:themeTint="80"/>
      </w:rPr>
      <w:t>8</w:t>
    </w:r>
    <w:r w:rsidR="00B4199C">
      <w:rPr>
        <w:color w:val="7F7F7F" w:themeColor="text1" w:themeTint="80"/>
      </w:rPr>
      <w:t>06</w:t>
    </w:r>
    <w:r w:rsidR="007F4180">
      <w:rPr>
        <w:color w:val="7F7F7F" w:themeColor="text1" w:themeTint="80"/>
      </w:rPr>
      <w:t>/201</w:t>
    </w:r>
    <w:r w:rsidR="00C34A39">
      <w:rPr>
        <w:color w:val="7F7F7F" w:themeColor="text1" w:themeTint="80"/>
      </w:rPr>
      <w:t>5</w:t>
    </w:r>
    <w:r w:rsidR="007F4180">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num w:numId="1">
    <w:abstractNumId w:val="3"/>
  </w:num>
  <w:num w:numId="2">
    <w:abstractNumId w:val="6"/>
  </w:num>
  <w:num w:numId="3">
    <w:abstractNumId w:val="5"/>
  </w:num>
  <w:num w:numId="4">
    <w:abstractNumId w:val="2"/>
  </w:num>
  <w:num w:numId="5">
    <w:abstractNumId w:val="0"/>
  </w:num>
  <w:num w:numId="6">
    <w:abstractNumId w:val="1"/>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00A6"/>
    <w:rsid w:val="00030FD2"/>
    <w:rsid w:val="00043142"/>
    <w:rsid w:val="00045EB9"/>
    <w:rsid w:val="00051617"/>
    <w:rsid w:val="00052DD8"/>
    <w:rsid w:val="00056166"/>
    <w:rsid w:val="00060865"/>
    <w:rsid w:val="00062BF4"/>
    <w:rsid w:val="000637EE"/>
    <w:rsid w:val="00067B44"/>
    <w:rsid w:val="000702CB"/>
    <w:rsid w:val="00070FE7"/>
    <w:rsid w:val="00075050"/>
    <w:rsid w:val="000774D1"/>
    <w:rsid w:val="00081D25"/>
    <w:rsid w:val="000825C4"/>
    <w:rsid w:val="000853EE"/>
    <w:rsid w:val="00094F5C"/>
    <w:rsid w:val="00096606"/>
    <w:rsid w:val="000A1CDA"/>
    <w:rsid w:val="000A378C"/>
    <w:rsid w:val="000A6D67"/>
    <w:rsid w:val="000B1628"/>
    <w:rsid w:val="000B23A5"/>
    <w:rsid w:val="000B39E9"/>
    <w:rsid w:val="000B434E"/>
    <w:rsid w:val="000B716B"/>
    <w:rsid w:val="000D0FC3"/>
    <w:rsid w:val="000D33E1"/>
    <w:rsid w:val="000D3FF5"/>
    <w:rsid w:val="000E5042"/>
    <w:rsid w:val="000E716D"/>
    <w:rsid w:val="000E7416"/>
    <w:rsid w:val="000F070D"/>
    <w:rsid w:val="000F6283"/>
    <w:rsid w:val="000F758B"/>
    <w:rsid w:val="00104D04"/>
    <w:rsid w:val="00106C23"/>
    <w:rsid w:val="00107D89"/>
    <w:rsid w:val="00110BF8"/>
    <w:rsid w:val="001124AC"/>
    <w:rsid w:val="00112D4E"/>
    <w:rsid w:val="00115847"/>
    <w:rsid w:val="001162EC"/>
    <w:rsid w:val="0011662F"/>
    <w:rsid w:val="00124A1C"/>
    <w:rsid w:val="001251EE"/>
    <w:rsid w:val="00130106"/>
    <w:rsid w:val="001349D3"/>
    <w:rsid w:val="001349D9"/>
    <w:rsid w:val="001350F2"/>
    <w:rsid w:val="00141E77"/>
    <w:rsid w:val="00146807"/>
    <w:rsid w:val="00147C83"/>
    <w:rsid w:val="001539CA"/>
    <w:rsid w:val="00155F67"/>
    <w:rsid w:val="00163C6B"/>
    <w:rsid w:val="00167954"/>
    <w:rsid w:val="00173993"/>
    <w:rsid w:val="0018012D"/>
    <w:rsid w:val="00190D0F"/>
    <w:rsid w:val="00191F48"/>
    <w:rsid w:val="001969A1"/>
    <w:rsid w:val="00196A42"/>
    <w:rsid w:val="001A0E0F"/>
    <w:rsid w:val="001A4DFA"/>
    <w:rsid w:val="001B20BB"/>
    <w:rsid w:val="001B2937"/>
    <w:rsid w:val="001B3470"/>
    <w:rsid w:val="001B6AC3"/>
    <w:rsid w:val="001C0547"/>
    <w:rsid w:val="001C117B"/>
    <w:rsid w:val="001C137F"/>
    <w:rsid w:val="001C370D"/>
    <w:rsid w:val="001C5414"/>
    <w:rsid w:val="001D0AFA"/>
    <w:rsid w:val="001D1AD8"/>
    <w:rsid w:val="001E2462"/>
    <w:rsid w:val="001E394F"/>
    <w:rsid w:val="001E4E34"/>
    <w:rsid w:val="001E7A4A"/>
    <w:rsid w:val="001F3605"/>
    <w:rsid w:val="001F6732"/>
    <w:rsid w:val="0020582D"/>
    <w:rsid w:val="00207CC5"/>
    <w:rsid w:val="00212360"/>
    <w:rsid w:val="00213A9C"/>
    <w:rsid w:val="00217D2E"/>
    <w:rsid w:val="0022444C"/>
    <w:rsid w:val="00231BEA"/>
    <w:rsid w:val="002365A7"/>
    <w:rsid w:val="002405CE"/>
    <w:rsid w:val="00240D3C"/>
    <w:rsid w:val="002411A0"/>
    <w:rsid w:val="002458A7"/>
    <w:rsid w:val="00246949"/>
    <w:rsid w:val="00247E84"/>
    <w:rsid w:val="00250138"/>
    <w:rsid w:val="0025224F"/>
    <w:rsid w:val="00255BEC"/>
    <w:rsid w:val="00266B1D"/>
    <w:rsid w:val="00280ED2"/>
    <w:rsid w:val="00282624"/>
    <w:rsid w:val="00284AC7"/>
    <w:rsid w:val="00285905"/>
    <w:rsid w:val="00290680"/>
    <w:rsid w:val="00291CC5"/>
    <w:rsid w:val="00293193"/>
    <w:rsid w:val="00293AA6"/>
    <w:rsid w:val="00297106"/>
    <w:rsid w:val="002A012E"/>
    <w:rsid w:val="002A2D85"/>
    <w:rsid w:val="002A30B6"/>
    <w:rsid w:val="002A3DE2"/>
    <w:rsid w:val="002A47C0"/>
    <w:rsid w:val="002A5E85"/>
    <w:rsid w:val="002A7B82"/>
    <w:rsid w:val="002B06E3"/>
    <w:rsid w:val="002B3DD6"/>
    <w:rsid w:val="002B579F"/>
    <w:rsid w:val="002B6378"/>
    <w:rsid w:val="002B6B16"/>
    <w:rsid w:val="002B7887"/>
    <w:rsid w:val="002C1116"/>
    <w:rsid w:val="002C5CBF"/>
    <w:rsid w:val="002D12AA"/>
    <w:rsid w:val="002D1758"/>
    <w:rsid w:val="002D4B48"/>
    <w:rsid w:val="002E105E"/>
    <w:rsid w:val="002E14D4"/>
    <w:rsid w:val="002F2BF4"/>
    <w:rsid w:val="002F5B78"/>
    <w:rsid w:val="003019A0"/>
    <w:rsid w:val="00307D72"/>
    <w:rsid w:val="0031476C"/>
    <w:rsid w:val="0032017D"/>
    <w:rsid w:val="0032074B"/>
    <w:rsid w:val="00320BB1"/>
    <w:rsid w:val="00323D5F"/>
    <w:rsid w:val="003244CB"/>
    <w:rsid w:val="00324DF7"/>
    <w:rsid w:val="003275CF"/>
    <w:rsid w:val="00331A25"/>
    <w:rsid w:val="0033548F"/>
    <w:rsid w:val="00336B61"/>
    <w:rsid w:val="003409E2"/>
    <w:rsid w:val="003449FF"/>
    <w:rsid w:val="00344D6F"/>
    <w:rsid w:val="00345970"/>
    <w:rsid w:val="00351323"/>
    <w:rsid w:val="0035377D"/>
    <w:rsid w:val="00354895"/>
    <w:rsid w:val="00356CBF"/>
    <w:rsid w:val="00357443"/>
    <w:rsid w:val="0036467B"/>
    <w:rsid w:val="003660A5"/>
    <w:rsid w:val="00372E14"/>
    <w:rsid w:val="00373680"/>
    <w:rsid w:val="00375475"/>
    <w:rsid w:val="00380546"/>
    <w:rsid w:val="00393E4F"/>
    <w:rsid w:val="003B2E7D"/>
    <w:rsid w:val="003B2EF4"/>
    <w:rsid w:val="003B3ED3"/>
    <w:rsid w:val="003B48DD"/>
    <w:rsid w:val="003B4AE4"/>
    <w:rsid w:val="003C2845"/>
    <w:rsid w:val="003C2D36"/>
    <w:rsid w:val="003C45CC"/>
    <w:rsid w:val="003C498B"/>
    <w:rsid w:val="003C591D"/>
    <w:rsid w:val="003D05A2"/>
    <w:rsid w:val="003D333E"/>
    <w:rsid w:val="003D37C8"/>
    <w:rsid w:val="003D4734"/>
    <w:rsid w:val="003E5D2F"/>
    <w:rsid w:val="003E6DB7"/>
    <w:rsid w:val="003E7815"/>
    <w:rsid w:val="003F0547"/>
    <w:rsid w:val="00400711"/>
    <w:rsid w:val="0043378D"/>
    <w:rsid w:val="0043417A"/>
    <w:rsid w:val="00434863"/>
    <w:rsid w:val="00450012"/>
    <w:rsid w:val="00450AF7"/>
    <w:rsid w:val="00450E31"/>
    <w:rsid w:val="004528E4"/>
    <w:rsid w:val="00453378"/>
    <w:rsid w:val="00456765"/>
    <w:rsid w:val="00460741"/>
    <w:rsid w:val="00462CA7"/>
    <w:rsid w:val="0047283F"/>
    <w:rsid w:val="00481EB2"/>
    <w:rsid w:val="004840CD"/>
    <w:rsid w:val="0049390A"/>
    <w:rsid w:val="004954EB"/>
    <w:rsid w:val="004A084C"/>
    <w:rsid w:val="004A0EB9"/>
    <w:rsid w:val="004A1E75"/>
    <w:rsid w:val="004A2F90"/>
    <w:rsid w:val="004A3568"/>
    <w:rsid w:val="004B2BF4"/>
    <w:rsid w:val="004B5DDB"/>
    <w:rsid w:val="004B7DF4"/>
    <w:rsid w:val="004C54EE"/>
    <w:rsid w:val="004C7223"/>
    <w:rsid w:val="004C73FF"/>
    <w:rsid w:val="004D01C0"/>
    <w:rsid w:val="004D2B79"/>
    <w:rsid w:val="004D365E"/>
    <w:rsid w:val="004E153F"/>
    <w:rsid w:val="004E2097"/>
    <w:rsid w:val="004E46EE"/>
    <w:rsid w:val="004E53C7"/>
    <w:rsid w:val="004E5D93"/>
    <w:rsid w:val="004E6B54"/>
    <w:rsid w:val="004E6F5C"/>
    <w:rsid w:val="004F04FE"/>
    <w:rsid w:val="004F2B88"/>
    <w:rsid w:val="004F50A1"/>
    <w:rsid w:val="00507503"/>
    <w:rsid w:val="0051288E"/>
    <w:rsid w:val="00514956"/>
    <w:rsid w:val="00520467"/>
    <w:rsid w:val="005320EC"/>
    <w:rsid w:val="00532768"/>
    <w:rsid w:val="0053659A"/>
    <w:rsid w:val="00541762"/>
    <w:rsid w:val="00544EF9"/>
    <w:rsid w:val="00545B77"/>
    <w:rsid w:val="00545FE9"/>
    <w:rsid w:val="00546123"/>
    <w:rsid w:val="0054718D"/>
    <w:rsid w:val="00550149"/>
    <w:rsid w:val="00550ED4"/>
    <w:rsid w:val="00560B11"/>
    <w:rsid w:val="005616D5"/>
    <w:rsid w:val="00563681"/>
    <w:rsid w:val="00564B63"/>
    <w:rsid w:val="00570DAD"/>
    <w:rsid w:val="00571DC9"/>
    <w:rsid w:val="00576A9D"/>
    <w:rsid w:val="005831EC"/>
    <w:rsid w:val="00583370"/>
    <w:rsid w:val="0059075C"/>
    <w:rsid w:val="00593667"/>
    <w:rsid w:val="00594C0E"/>
    <w:rsid w:val="005971EE"/>
    <w:rsid w:val="005A540B"/>
    <w:rsid w:val="005B1001"/>
    <w:rsid w:val="005B2E74"/>
    <w:rsid w:val="005B76F1"/>
    <w:rsid w:val="005C0E4C"/>
    <w:rsid w:val="005C6597"/>
    <w:rsid w:val="005C7F15"/>
    <w:rsid w:val="005D48BA"/>
    <w:rsid w:val="005D4DE5"/>
    <w:rsid w:val="005D53EB"/>
    <w:rsid w:val="005F443F"/>
    <w:rsid w:val="005F7394"/>
    <w:rsid w:val="005F7B5F"/>
    <w:rsid w:val="00605B32"/>
    <w:rsid w:val="0061011B"/>
    <w:rsid w:val="006134B7"/>
    <w:rsid w:val="006221F3"/>
    <w:rsid w:val="00623568"/>
    <w:rsid w:val="00626F09"/>
    <w:rsid w:val="00636F89"/>
    <w:rsid w:val="006431F3"/>
    <w:rsid w:val="0065097B"/>
    <w:rsid w:val="00650E5B"/>
    <w:rsid w:val="0066472B"/>
    <w:rsid w:val="00666A10"/>
    <w:rsid w:val="00673308"/>
    <w:rsid w:val="00673713"/>
    <w:rsid w:val="006768C3"/>
    <w:rsid w:val="00680F53"/>
    <w:rsid w:val="00684D8E"/>
    <w:rsid w:val="00693689"/>
    <w:rsid w:val="006A1F2F"/>
    <w:rsid w:val="006A6D8D"/>
    <w:rsid w:val="006B235F"/>
    <w:rsid w:val="006C05A9"/>
    <w:rsid w:val="006C36F2"/>
    <w:rsid w:val="006C5C3F"/>
    <w:rsid w:val="006D0F66"/>
    <w:rsid w:val="006D32CF"/>
    <w:rsid w:val="006D6057"/>
    <w:rsid w:val="006D60BF"/>
    <w:rsid w:val="006E17C1"/>
    <w:rsid w:val="006E1F51"/>
    <w:rsid w:val="006F185D"/>
    <w:rsid w:val="006F411B"/>
    <w:rsid w:val="006F45AA"/>
    <w:rsid w:val="00701194"/>
    <w:rsid w:val="00702637"/>
    <w:rsid w:val="00703E0D"/>
    <w:rsid w:val="00705AB2"/>
    <w:rsid w:val="0070683F"/>
    <w:rsid w:val="00707E62"/>
    <w:rsid w:val="00711E95"/>
    <w:rsid w:val="0071501C"/>
    <w:rsid w:val="0071536C"/>
    <w:rsid w:val="00724CD2"/>
    <w:rsid w:val="007318F4"/>
    <w:rsid w:val="00740555"/>
    <w:rsid w:val="007428D7"/>
    <w:rsid w:val="0074740B"/>
    <w:rsid w:val="0075309F"/>
    <w:rsid w:val="00753ED0"/>
    <w:rsid w:val="00754DEC"/>
    <w:rsid w:val="007565DA"/>
    <w:rsid w:val="00771A6F"/>
    <w:rsid w:val="0077302A"/>
    <w:rsid w:val="007822F0"/>
    <w:rsid w:val="00784EE2"/>
    <w:rsid w:val="0078749A"/>
    <w:rsid w:val="007A25CA"/>
    <w:rsid w:val="007A26DE"/>
    <w:rsid w:val="007A7E98"/>
    <w:rsid w:val="007B6973"/>
    <w:rsid w:val="007B6977"/>
    <w:rsid w:val="007B6A95"/>
    <w:rsid w:val="007B791F"/>
    <w:rsid w:val="007C06D3"/>
    <w:rsid w:val="007C46F2"/>
    <w:rsid w:val="007D0C4C"/>
    <w:rsid w:val="007D23FE"/>
    <w:rsid w:val="007D362E"/>
    <w:rsid w:val="007D3DD3"/>
    <w:rsid w:val="007D72B9"/>
    <w:rsid w:val="007E1003"/>
    <w:rsid w:val="007F0135"/>
    <w:rsid w:val="007F347D"/>
    <w:rsid w:val="007F4180"/>
    <w:rsid w:val="007F7AC8"/>
    <w:rsid w:val="00803645"/>
    <w:rsid w:val="00803D2C"/>
    <w:rsid w:val="00804F7C"/>
    <w:rsid w:val="00810271"/>
    <w:rsid w:val="0081126C"/>
    <w:rsid w:val="00812C82"/>
    <w:rsid w:val="008149F9"/>
    <w:rsid w:val="0081738D"/>
    <w:rsid w:val="00817710"/>
    <w:rsid w:val="0082696C"/>
    <w:rsid w:val="0083096B"/>
    <w:rsid w:val="0083637A"/>
    <w:rsid w:val="0084512A"/>
    <w:rsid w:val="00850883"/>
    <w:rsid w:val="00855E8C"/>
    <w:rsid w:val="008601AC"/>
    <w:rsid w:val="00860E86"/>
    <w:rsid w:val="00863324"/>
    <w:rsid w:val="0086341E"/>
    <w:rsid w:val="00867B0C"/>
    <w:rsid w:val="00871CFF"/>
    <w:rsid w:val="00877553"/>
    <w:rsid w:val="0088331C"/>
    <w:rsid w:val="008835F9"/>
    <w:rsid w:val="00885E12"/>
    <w:rsid w:val="00886789"/>
    <w:rsid w:val="00886F1B"/>
    <w:rsid w:val="00890D82"/>
    <w:rsid w:val="00892D68"/>
    <w:rsid w:val="00893BF8"/>
    <w:rsid w:val="008A48EE"/>
    <w:rsid w:val="008A79DC"/>
    <w:rsid w:val="008B1A83"/>
    <w:rsid w:val="008B2AE9"/>
    <w:rsid w:val="008B39CE"/>
    <w:rsid w:val="008B40CC"/>
    <w:rsid w:val="008B50E7"/>
    <w:rsid w:val="008D0FC4"/>
    <w:rsid w:val="008D4C9A"/>
    <w:rsid w:val="008E6BF6"/>
    <w:rsid w:val="008F0A44"/>
    <w:rsid w:val="008F2631"/>
    <w:rsid w:val="008F3219"/>
    <w:rsid w:val="008F7038"/>
    <w:rsid w:val="0090080B"/>
    <w:rsid w:val="00901A86"/>
    <w:rsid w:val="00902B39"/>
    <w:rsid w:val="00902EE0"/>
    <w:rsid w:val="0090687D"/>
    <w:rsid w:val="009071AB"/>
    <w:rsid w:val="00915248"/>
    <w:rsid w:val="00917D98"/>
    <w:rsid w:val="009217D6"/>
    <w:rsid w:val="0092407D"/>
    <w:rsid w:val="0093634E"/>
    <w:rsid w:val="00941311"/>
    <w:rsid w:val="00946409"/>
    <w:rsid w:val="00946424"/>
    <w:rsid w:val="0095072D"/>
    <w:rsid w:val="009514E0"/>
    <w:rsid w:val="00957759"/>
    <w:rsid w:val="00960D83"/>
    <w:rsid w:val="00964764"/>
    <w:rsid w:val="009654F8"/>
    <w:rsid w:val="009661A2"/>
    <w:rsid w:val="00967A5D"/>
    <w:rsid w:val="0097312E"/>
    <w:rsid w:val="009739AF"/>
    <w:rsid w:val="0098302F"/>
    <w:rsid w:val="009852B2"/>
    <w:rsid w:val="00986C89"/>
    <w:rsid w:val="009918DC"/>
    <w:rsid w:val="00994C2C"/>
    <w:rsid w:val="00997F08"/>
    <w:rsid w:val="009A1E38"/>
    <w:rsid w:val="009A6D5C"/>
    <w:rsid w:val="009B782D"/>
    <w:rsid w:val="009C55B7"/>
    <w:rsid w:val="009C7181"/>
    <w:rsid w:val="009C749A"/>
    <w:rsid w:val="009C7631"/>
    <w:rsid w:val="009D4848"/>
    <w:rsid w:val="009D71B3"/>
    <w:rsid w:val="009E16CA"/>
    <w:rsid w:val="009E56F8"/>
    <w:rsid w:val="009E596D"/>
    <w:rsid w:val="009E6EA0"/>
    <w:rsid w:val="00A00666"/>
    <w:rsid w:val="00A02538"/>
    <w:rsid w:val="00A03231"/>
    <w:rsid w:val="00A032A2"/>
    <w:rsid w:val="00A07764"/>
    <w:rsid w:val="00A138A8"/>
    <w:rsid w:val="00A15255"/>
    <w:rsid w:val="00A15521"/>
    <w:rsid w:val="00A16C7A"/>
    <w:rsid w:val="00A24BBF"/>
    <w:rsid w:val="00A273B8"/>
    <w:rsid w:val="00A31281"/>
    <w:rsid w:val="00A32516"/>
    <w:rsid w:val="00A361BF"/>
    <w:rsid w:val="00A36F62"/>
    <w:rsid w:val="00A419D2"/>
    <w:rsid w:val="00A47462"/>
    <w:rsid w:val="00A540F2"/>
    <w:rsid w:val="00A57416"/>
    <w:rsid w:val="00A63D71"/>
    <w:rsid w:val="00A644D2"/>
    <w:rsid w:val="00A672F6"/>
    <w:rsid w:val="00A679A9"/>
    <w:rsid w:val="00A73CC0"/>
    <w:rsid w:val="00A75262"/>
    <w:rsid w:val="00A82DA9"/>
    <w:rsid w:val="00A868DF"/>
    <w:rsid w:val="00A87E4B"/>
    <w:rsid w:val="00A90FFF"/>
    <w:rsid w:val="00A927B1"/>
    <w:rsid w:val="00A92D08"/>
    <w:rsid w:val="00A95346"/>
    <w:rsid w:val="00A95969"/>
    <w:rsid w:val="00AA0B73"/>
    <w:rsid w:val="00AB53E6"/>
    <w:rsid w:val="00AB6EB2"/>
    <w:rsid w:val="00AC0BB0"/>
    <w:rsid w:val="00AC2581"/>
    <w:rsid w:val="00AD0700"/>
    <w:rsid w:val="00AD1FF3"/>
    <w:rsid w:val="00AE5576"/>
    <w:rsid w:val="00AF1305"/>
    <w:rsid w:val="00AF1C92"/>
    <w:rsid w:val="00AF2D5F"/>
    <w:rsid w:val="00AF46F6"/>
    <w:rsid w:val="00AF63F9"/>
    <w:rsid w:val="00B00266"/>
    <w:rsid w:val="00B03C3E"/>
    <w:rsid w:val="00B03F1B"/>
    <w:rsid w:val="00B05FFB"/>
    <w:rsid w:val="00B07098"/>
    <w:rsid w:val="00B13569"/>
    <w:rsid w:val="00B1583B"/>
    <w:rsid w:val="00B15CBA"/>
    <w:rsid w:val="00B2001A"/>
    <w:rsid w:val="00B21CF2"/>
    <w:rsid w:val="00B262E3"/>
    <w:rsid w:val="00B333F9"/>
    <w:rsid w:val="00B36406"/>
    <w:rsid w:val="00B4199C"/>
    <w:rsid w:val="00B43FB7"/>
    <w:rsid w:val="00B51958"/>
    <w:rsid w:val="00B52452"/>
    <w:rsid w:val="00B532CC"/>
    <w:rsid w:val="00B55CD5"/>
    <w:rsid w:val="00B57B94"/>
    <w:rsid w:val="00B60167"/>
    <w:rsid w:val="00B614D0"/>
    <w:rsid w:val="00B62E18"/>
    <w:rsid w:val="00B655E5"/>
    <w:rsid w:val="00B65723"/>
    <w:rsid w:val="00B75818"/>
    <w:rsid w:val="00B777F0"/>
    <w:rsid w:val="00B85A9B"/>
    <w:rsid w:val="00B86066"/>
    <w:rsid w:val="00B93DED"/>
    <w:rsid w:val="00BA3530"/>
    <w:rsid w:val="00BB07A0"/>
    <w:rsid w:val="00BB0F2F"/>
    <w:rsid w:val="00BB1262"/>
    <w:rsid w:val="00BB3C7E"/>
    <w:rsid w:val="00BC7756"/>
    <w:rsid w:val="00BE5237"/>
    <w:rsid w:val="00BF11E4"/>
    <w:rsid w:val="00BF2C3B"/>
    <w:rsid w:val="00BF5DD9"/>
    <w:rsid w:val="00BF7DB7"/>
    <w:rsid w:val="00C04793"/>
    <w:rsid w:val="00C062AD"/>
    <w:rsid w:val="00C10685"/>
    <w:rsid w:val="00C14FD8"/>
    <w:rsid w:val="00C16795"/>
    <w:rsid w:val="00C17629"/>
    <w:rsid w:val="00C1793E"/>
    <w:rsid w:val="00C23E8F"/>
    <w:rsid w:val="00C27107"/>
    <w:rsid w:val="00C31506"/>
    <w:rsid w:val="00C31907"/>
    <w:rsid w:val="00C3353C"/>
    <w:rsid w:val="00C34A39"/>
    <w:rsid w:val="00C35EE3"/>
    <w:rsid w:val="00C36D3B"/>
    <w:rsid w:val="00C37ADC"/>
    <w:rsid w:val="00C421E8"/>
    <w:rsid w:val="00C42D0C"/>
    <w:rsid w:val="00C43940"/>
    <w:rsid w:val="00C45299"/>
    <w:rsid w:val="00C53107"/>
    <w:rsid w:val="00C56175"/>
    <w:rsid w:val="00C57DBC"/>
    <w:rsid w:val="00C6023E"/>
    <w:rsid w:val="00C61ED4"/>
    <w:rsid w:val="00C66D82"/>
    <w:rsid w:val="00C72961"/>
    <w:rsid w:val="00C72B48"/>
    <w:rsid w:val="00C73C72"/>
    <w:rsid w:val="00C7752E"/>
    <w:rsid w:val="00C8316D"/>
    <w:rsid w:val="00C85818"/>
    <w:rsid w:val="00CB47FE"/>
    <w:rsid w:val="00CC041E"/>
    <w:rsid w:val="00CC09D1"/>
    <w:rsid w:val="00CD1CAD"/>
    <w:rsid w:val="00CD285B"/>
    <w:rsid w:val="00CD590F"/>
    <w:rsid w:val="00CE0738"/>
    <w:rsid w:val="00CE1881"/>
    <w:rsid w:val="00CE46D7"/>
    <w:rsid w:val="00CE4AF2"/>
    <w:rsid w:val="00CE5679"/>
    <w:rsid w:val="00CE7A7C"/>
    <w:rsid w:val="00CF0563"/>
    <w:rsid w:val="00D01EED"/>
    <w:rsid w:val="00D15512"/>
    <w:rsid w:val="00D1780A"/>
    <w:rsid w:val="00D17898"/>
    <w:rsid w:val="00D220C6"/>
    <w:rsid w:val="00D3317F"/>
    <w:rsid w:val="00D34B2E"/>
    <w:rsid w:val="00D378A5"/>
    <w:rsid w:val="00D40112"/>
    <w:rsid w:val="00D46AE7"/>
    <w:rsid w:val="00D52000"/>
    <w:rsid w:val="00D60688"/>
    <w:rsid w:val="00D6760D"/>
    <w:rsid w:val="00D73B39"/>
    <w:rsid w:val="00D768C2"/>
    <w:rsid w:val="00D807AE"/>
    <w:rsid w:val="00D808E3"/>
    <w:rsid w:val="00D80ED9"/>
    <w:rsid w:val="00D822E5"/>
    <w:rsid w:val="00D85058"/>
    <w:rsid w:val="00D85B75"/>
    <w:rsid w:val="00D91D59"/>
    <w:rsid w:val="00D9398F"/>
    <w:rsid w:val="00DA1BE8"/>
    <w:rsid w:val="00DA2C92"/>
    <w:rsid w:val="00DA5A39"/>
    <w:rsid w:val="00DB1E82"/>
    <w:rsid w:val="00DB2413"/>
    <w:rsid w:val="00DB36D3"/>
    <w:rsid w:val="00DB76A8"/>
    <w:rsid w:val="00DB787C"/>
    <w:rsid w:val="00DC05D7"/>
    <w:rsid w:val="00DC7391"/>
    <w:rsid w:val="00DC7A84"/>
    <w:rsid w:val="00DD0446"/>
    <w:rsid w:val="00DD10F5"/>
    <w:rsid w:val="00DD1398"/>
    <w:rsid w:val="00DD4BEE"/>
    <w:rsid w:val="00DE3ECD"/>
    <w:rsid w:val="00DE5A62"/>
    <w:rsid w:val="00DF133F"/>
    <w:rsid w:val="00DF3C8A"/>
    <w:rsid w:val="00E008E9"/>
    <w:rsid w:val="00E046BB"/>
    <w:rsid w:val="00E05001"/>
    <w:rsid w:val="00E0669B"/>
    <w:rsid w:val="00E07749"/>
    <w:rsid w:val="00E1223E"/>
    <w:rsid w:val="00E126A9"/>
    <w:rsid w:val="00E317AD"/>
    <w:rsid w:val="00E32964"/>
    <w:rsid w:val="00E36026"/>
    <w:rsid w:val="00E41080"/>
    <w:rsid w:val="00E41D58"/>
    <w:rsid w:val="00E438C0"/>
    <w:rsid w:val="00E43A91"/>
    <w:rsid w:val="00E44A2E"/>
    <w:rsid w:val="00E55E07"/>
    <w:rsid w:val="00E61BB3"/>
    <w:rsid w:val="00E65687"/>
    <w:rsid w:val="00E65E34"/>
    <w:rsid w:val="00E708B8"/>
    <w:rsid w:val="00E70ACB"/>
    <w:rsid w:val="00E763A3"/>
    <w:rsid w:val="00E77D64"/>
    <w:rsid w:val="00E844EB"/>
    <w:rsid w:val="00E8555E"/>
    <w:rsid w:val="00E863AD"/>
    <w:rsid w:val="00E9068F"/>
    <w:rsid w:val="00E91153"/>
    <w:rsid w:val="00E92449"/>
    <w:rsid w:val="00E96C49"/>
    <w:rsid w:val="00E9742B"/>
    <w:rsid w:val="00EA2085"/>
    <w:rsid w:val="00EB127D"/>
    <w:rsid w:val="00EB1449"/>
    <w:rsid w:val="00EB2C55"/>
    <w:rsid w:val="00EB410C"/>
    <w:rsid w:val="00EB4BA2"/>
    <w:rsid w:val="00EC059F"/>
    <w:rsid w:val="00EC2EF1"/>
    <w:rsid w:val="00EC3481"/>
    <w:rsid w:val="00ED4C2D"/>
    <w:rsid w:val="00ED6D3E"/>
    <w:rsid w:val="00ED78DD"/>
    <w:rsid w:val="00EE1FFF"/>
    <w:rsid w:val="00EE305C"/>
    <w:rsid w:val="00EE5A55"/>
    <w:rsid w:val="00EE696C"/>
    <w:rsid w:val="00EE77F7"/>
    <w:rsid w:val="00EE7860"/>
    <w:rsid w:val="00EF1F5F"/>
    <w:rsid w:val="00EF6F27"/>
    <w:rsid w:val="00EF6FC1"/>
    <w:rsid w:val="00F00466"/>
    <w:rsid w:val="00F01707"/>
    <w:rsid w:val="00F058F3"/>
    <w:rsid w:val="00F12BB5"/>
    <w:rsid w:val="00F21236"/>
    <w:rsid w:val="00F33127"/>
    <w:rsid w:val="00F34032"/>
    <w:rsid w:val="00F35666"/>
    <w:rsid w:val="00F41F16"/>
    <w:rsid w:val="00F43F97"/>
    <w:rsid w:val="00F449A8"/>
    <w:rsid w:val="00F460A5"/>
    <w:rsid w:val="00F5011E"/>
    <w:rsid w:val="00F5312C"/>
    <w:rsid w:val="00F5466B"/>
    <w:rsid w:val="00F5622C"/>
    <w:rsid w:val="00F65FB7"/>
    <w:rsid w:val="00F7301D"/>
    <w:rsid w:val="00F74AF6"/>
    <w:rsid w:val="00F76180"/>
    <w:rsid w:val="00F776CB"/>
    <w:rsid w:val="00F80C72"/>
    <w:rsid w:val="00F87A64"/>
    <w:rsid w:val="00F92C67"/>
    <w:rsid w:val="00F95620"/>
    <w:rsid w:val="00F97379"/>
    <w:rsid w:val="00FB12AF"/>
    <w:rsid w:val="00FB1E7D"/>
    <w:rsid w:val="00FB3CFB"/>
    <w:rsid w:val="00FB6467"/>
    <w:rsid w:val="00FC0388"/>
    <w:rsid w:val="00FE0A81"/>
    <w:rsid w:val="00FE2412"/>
    <w:rsid w:val="00FE5A5F"/>
    <w:rsid w:val="00FE5CA5"/>
    <w:rsid w:val="00FE77EB"/>
    <w:rsid w:val="00FF0609"/>
    <w:rsid w:val="00FF1DB2"/>
    <w:rsid w:val="00FF3880"/>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D8AC308B-E061-4D9C-B001-B26166FD9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
    <w:rsid w:val="00E046BB"/>
    <w:pPr>
      <w:autoSpaceDE w:val="0"/>
      <w:autoSpaceDN w:val="0"/>
      <w:adjustRightInd w:val="0"/>
      <w:spacing w:after="0" w:line="240" w:lineRule="auto"/>
    </w:pPr>
    <w:rPr>
      <w:rFonts w:ascii="Arial" w:eastAsia="Calibri" w:hAnsi="Arial" w:cs="Arial"/>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030074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AA7E8-743F-4AFE-97E3-5DBA20971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17</Pages>
  <Words>5534</Words>
  <Characters>30437</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19</cp:revision>
  <cp:lastPrinted>2018-05-17T19:19:00Z</cp:lastPrinted>
  <dcterms:created xsi:type="dcterms:W3CDTF">2018-08-07T17:09:00Z</dcterms:created>
  <dcterms:modified xsi:type="dcterms:W3CDTF">2018-09-26T19:53:00Z</dcterms:modified>
</cp:coreProperties>
</file>